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BA4F" w14:textId="52094232" w:rsidR="002D49ED" w:rsidRPr="002D49ED" w:rsidRDefault="002D49ED" w:rsidP="002D49ED">
      <w:pPr>
        <w:rPr>
          <w:rFonts w:ascii="Arial" w:hAnsi="Arial" w:cs="Arial"/>
          <w:b/>
          <w:bCs/>
        </w:rPr>
      </w:pPr>
      <w:r w:rsidRPr="002D49ED">
        <w:rPr>
          <w:rFonts w:ascii="Arial" w:hAnsi="Arial" w:cs="Arial"/>
          <w:b/>
          <w:bCs/>
        </w:rPr>
        <w:t xml:space="preserve">De rol van Homocysteïne en </w:t>
      </w:r>
      <w:proofErr w:type="spellStart"/>
      <w:r w:rsidRPr="002D49ED">
        <w:rPr>
          <w:rFonts w:ascii="Arial" w:hAnsi="Arial" w:cs="Arial"/>
          <w:b/>
          <w:bCs/>
        </w:rPr>
        <w:t>Holo</w:t>
      </w:r>
      <w:proofErr w:type="spellEnd"/>
      <w:r w:rsidRPr="002D49ED">
        <w:rPr>
          <w:rFonts w:ascii="Arial" w:hAnsi="Arial" w:cs="Arial"/>
          <w:b/>
          <w:bCs/>
        </w:rPr>
        <w:t>-TC in de ziekte van Alzheimer.</w:t>
      </w:r>
    </w:p>
    <w:p w14:paraId="5760D41E" w14:textId="77777777" w:rsidR="002D49ED" w:rsidRDefault="002D49ED" w:rsidP="002D49ED">
      <w:pPr>
        <w:rPr>
          <w:rFonts w:ascii="Arial" w:hAnsi="Arial" w:cs="Arial"/>
          <w:sz w:val="22"/>
          <w:szCs w:val="22"/>
        </w:rPr>
      </w:pPr>
    </w:p>
    <w:p w14:paraId="72363096" w14:textId="7E95B3F2" w:rsidR="002D49ED" w:rsidRPr="002D49ED" w:rsidRDefault="002D49ED" w:rsidP="002D49ED">
      <w:pPr>
        <w:rPr>
          <w:rFonts w:ascii="Arial" w:hAnsi="Arial" w:cs="Arial"/>
          <w:sz w:val="22"/>
          <w:szCs w:val="22"/>
        </w:rPr>
      </w:pPr>
      <w:r w:rsidRPr="002D49ED">
        <w:rPr>
          <w:rFonts w:ascii="Arial" w:hAnsi="Arial" w:cs="Arial"/>
          <w:sz w:val="22"/>
          <w:szCs w:val="22"/>
        </w:rPr>
        <w:t xml:space="preserve">Vitamine B12 is nodig voor de omzetting van homocysteïne in </w:t>
      </w:r>
      <w:proofErr w:type="spellStart"/>
      <w:r w:rsidRPr="002D49ED">
        <w:rPr>
          <w:rFonts w:ascii="Arial" w:hAnsi="Arial" w:cs="Arial"/>
          <w:sz w:val="22"/>
          <w:szCs w:val="22"/>
        </w:rPr>
        <w:t>methionine</w:t>
      </w:r>
      <w:proofErr w:type="spellEnd"/>
      <w:r w:rsidRPr="002D49ED">
        <w:rPr>
          <w:rFonts w:ascii="Arial" w:hAnsi="Arial" w:cs="Arial"/>
          <w:sz w:val="22"/>
          <w:szCs w:val="22"/>
        </w:rPr>
        <w:t xml:space="preserve">. Een B12-tekort kan dan ook leiden tot een verhoogde concentratie homocysteïne in het bloed, wat de kans op het ontwikkelen van hart- en vaatziekten, trombose en </w:t>
      </w:r>
      <w:proofErr w:type="spellStart"/>
      <w:r w:rsidRPr="002D49ED">
        <w:rPr>
          <w:rFonts w:ascii="Arial" w:hAnsi="Arial" w:cs="Arial"/>
          <w:sz w:val="22"/>
          <w:szCs w:val="22"/>
        </w:rPr>
        <w:t>TIA’s</w:t>
      </w:r>
      <w:proofErr w:type="spellEnd"/>
      <w:r w:rsidRPr="002D49ED">
        <w:rPr>
          <w:rFonts w:ascii="Arial" w:hAnsi="Arial" w:cs="Arial"/>
          <w:sz w:val="22"/>
          <w:szCs w:val="22"/>
        </w:rPr>
        <w:t xml:space="preserve"> duidelijk vergroot. </w:t>
      </w:r>
      <w:proofErr w:type="spellStart"/>
      <w:r w:rsidRPr="002D49ED">
        <w:rPr>
          <w:rFonts w:ascii="Arial" w:hAnsi="Arial" w:cs="Arial"/>
          <w:sz w:val="22"/>
          <w:szCs w:val="22"/>
        </w:rPr>
        <w:t>Holo</w:t>
      </w:r>
      <w:proofErr w:type="spellEnd"/>
      <w:r w:rsidRPr="002D49ED">
        <w:rPr>
          <w:rFonts w:ascii="Arial" w:hAnsi="Arial" w:cs="Arial"/>
          <w:sz w:val="22"/>
          <w:szCs w:val="22"/>
        </w:rPr>
        <w:t xml:space="preserve">-TC is actief B12: dat deel van het totaal aan vitamine B12 in het bloed dat gebonden is aan het transporteiwit </w:t>
      </w:r>
      <w:proofErr w:type="spellStart"/>
      <w:r w:rsidRPr="002D49ED">
        <w:rPr>
          <w:rFonts w:ascii="Arial" w:hAnsi="Arial" w:cs="Arial"/>
          <w:sz w:val="22"/>
          <w:szCs w:val="22"/>
        </w:rPr>
        <w:t>transcobalamine</w:t>
      </w:r>
      <w:proofErr w:type="spellEnd"/>
      <w:r w:rsidRPr="002D49ED">
        <w:rPr>
          <w:rFonts w:ascii="Arial" w:hAnsi="Arial" w:cs="Arial"/>
          <w:sz w:val="22"/>
          <w:szCs w:val="22"/>
        </w:rPr>
        <w:t xml:space="preserve"> en zo beschikbaar is voor de weefsels.</w:t>
      </w:r>
      <w:r w:rsidR="00A16957">
        <w:rPr>
          <w:rFonts w:ascii="Arial" w:hAnsi="Arial" w:cs="Arial"/>
          <w:sz w:val="22"/>
          <w:szCs w:val="22"/>
        </w:rPr>
        <w:br/>
      </w:r>
    </w:p>
    <w:p w14:paraId="23F2DD6F" w14:textId="77777777" w:rsidR="002D49ED" w:rsidRPr="00A16957" w:rsidRDefault="002D49ED" w:rsidP="002D49ED">
      <w:pPr>
        <w:rPr>
          <w:rFonts w:ascii="Arial" w:hAnsi="Arial" w:cs="Arial"/>
          <w:b/>
          <w:bCs/>
          <w:sz w:val="22"/>
          <w:szCs w:val="22"/>
        </w:rPr>
      </w:pPr>
      <w:r w:rsidRPr="00A16957">
        <w:rPr>
          <w:rFonts w:ascii="Arial" w:hAnsi="Arial" w:cs="Arial"/>
          <w:b/>
          <w:bCs/>
          <w:sz w:val="22"/>
          <w:szCs w:val="22"/>
        </w:rPr>
        <w:t>Verhoogde Homocysteïne vergroot kans op Alzheimer</w:t>
      </w:r>
    </w:p>
    <w:p w14:paraId="3725B761" w14:textId="77777777" w:rsidR="002D49ED" w:rsidRPr="002D49ED" w:rsidRDefault="002D49ED" w:rsidP="002D49ED">
      <w:pPr>
        <w:rPr>
          <w:rFonts w:ascii="Arial" w:hAnsi="Arial" w:cs="Arial"/>
          <w:sz w:val="22"/>
          <w:szCs w:val="22"/>
        </w:rPr>
      </w:pPr>
      <w:r w:rsidRPr="002D49ED">
        <w:rPr>
          <w:rFonts w:ascii="Arial" w:hAnsi="Arial" w:cs="Arial"/>
          <w:sz w:val="22"/>
          <w:szCs w:val="22"/>
        </w:rPr>
        <w:t xml:space="preserve">Recent onderzoek1 onder Finse ouderen door het </w:t>
      </w:r>
      <w:proofErr w:type="spellStart"/>
      <w:r w:rsidRPr="002D49ED">
        <w:rPr>
          <w:rFonts w:ascii="Arial" w:hAnsi="Arial" w:cs="Arial"/>
          <w:sz w:val="22"/>
          <w:szCs w:val="22"/>
        </w:rPr>
        <w:t>Aging</w:t>
      </w:r>
      <w:proofErr w:type="spellEnd"/>
      <w:r w:rsidRPr="002D49ED">
        <w:rPr>
          <w:rFonts w:ascii="Arial" w:hAnsi="Arial" w:cs="Arial"/>
          <w:sz w:val="22"/>
          <w:szCs w:val="22"/>
        </w:rPr>
        <w:t xml:space="preserve"> Research Center in Stockholm laat zien dat een verhoogde serumwaarde van homocysteïne de kans op het ontwikkelen van de ziekte van Alzheimer vergroot. Een hogere </w:t>
      </w:r>
      <w:proofErr w:type="spellStart"/>
      <w:r w:rsidRPr="002D49ED">
        <w:rPr>
          <w:rFonts w:ascii="Arial" w:hAnsi="Arial" w:cs="Arial"/>
          <w:sz w:val="22"/>
          <w:szCs w:val="22"/>
        </w:rPr>
        <w:t>holo</w:t>
      </w:r>
      <w:proofErr w:type="spellEnd"/>
      <w:r w:rsidRPr="002D49ED">
        <w:rPr>
          <w:rFonts w:ascii="Arial" w:hAnsi="Arial" w:cs="Arial"/>
          <w:sz w:val="22"/>
          <w:szCs w:val="22"/>
        </w:rPr>
        <w:t xml:space="preserve">-TC waarde bleek die kans juist te verkleinen. Onderzocht werden 271 mensen in de leeftijd van 65 tot 79 jaar die nog geen tekenen van dementie vertoonden. Na 7 jaar hadden 17 mensen Alzheimer ontwikkeld. Zij hadden bij aanvang van het onderzoek hogere </w:t>
      </w:r>
      <w:proofErr w:type="spellStart"/>
      <w:r w:rsidRPr="002D49ED">
        <w:rPr>
          <w:rFonts w:ascii="Arial" w:hAnsi="Arial" w:cs="Arial"/>
          <w:sz w:val="22"/>
          <w:szCs w:val="22"/>
        </w:rPr>
        <w:t>homocysteïnewaarden</w:t>
      </w:r>
      <w:proofErr w:type="spellEnd"/>
      <w:r w:rsidRPr="002D49ED">
        <w:rPr>
          <w:rFonts w:ascii="Arial" w:hAnsi="Arial" w:cs="Arial"/>
          <w:sz w:val="22"/>
          <w:szCs w:val="22"/>
        </w:rPr>
        <w:t xml:space="preserve"> en lagere </w:t>
      </w:r>
      <w:proofErr w:type="spellStart"/>
      <w:r w:rsidRPr="002D49ED">
        <w:rPr>
          <w:rFonts w:ascii="Arial" w:hAnsi="Arial" w:cs="Arial"/>
          <w:sz w:val="22"/>
          <w:szCs w:val="22"/>
        </w:rPr>
        <w:t>holo</w:t>
      </w:r>
      <w:proofErr w:type="spellEnd"/>
      <w:r w:rsidRPr="002D49ED">
        <w:rPr>
          <w:rFonts w:ascii="Arial" w:hAnsi="Arial" w:cs="Arial"/>
          <w:sz w:val="22"/>
          <w:szCs w:val="22"/>
        </w:rPr>
        <w:t>-TC-waarden vergeleken met de mensen die de ziekte niet kregen.</w:t>
      </w:r>
    </w:p>
    <w:p w14:paraId="3CF8C5BA" w14:textId="77777777" w:rsidR="002D49ED" w:rsidRPr="002D49ED" w:rsidRDefault="002D49ED" w:rsidP="002D49ED">
      <w:pPr>
        <w:rPr>
          <w:rFonts w:ascii="Arial" w:hAnsi="Arial" w:cs="Arial"/>
          <w:sz w:val="22"/>
          <w:szCs w:val="22"/>
        </w:rPr>
      </w:pPr>
    </w:p>
    <w:p w14:paraId="2EC640F8" w14:textId="77777777" w:rsidR="002D49ED" w:rsidRPr="002D49ED" w:rsidRDefault="002D49ED" w:rsidP="002D49ED">
      <w:pPr>
        <w:rPr>
          <w:rFonts w:ascii="Arial" w:hAnsi="Arial" w:cs="Arial"/>
          <w:sz w:val="22"/>
          <w:szCs w:val="22"/>
        </w:rPr>
      </w:pPr>
      <w:r w:rsidRPr="002D49ED">
        <w:rPr>
          <w:rFonts w:ascii="Arial" w:hAnsi="Arial" w:cs="Arial"/>
          <w:sz w:val="22"/>
          <w:szCs w:val="22"/>
        </w:rPr>
        <w:t xml:space="preserve">Elke µmol/L hogere waarde van homocysteïne vergrootte de kans op de ziekte van Alzheimer met 16%. Elke </w:t>
      </w:r>
      <w:proofErr w:type="spellStart"/>
      <w:r w:rsidRPr="002D49ED">
        <w:rPr>
          <w:rFonts w:ascii="Arial" w:hAnsi="Arial" w:cs="Arial"/>
          <w:sz w:val="22"/>
          <w:szCs w:val="22"/>
        </w:rPr>
        <w:t>pmol</w:t>
      </w:r>
      <w:proofErr w:type="spellEnd"/>
      <w:r w:rsidRPr="002D49ED">
        <w:rPr>
          <w:rFonts w:ascii="Arial" w:hAnsi="Arial" w:cs="Arial"/>
          <w:sz w:val="22"/>
          <w:szCs w:val="22"/>
        </w:rPr>
        <w:t xml:space="preserve">/L hogere waarde van </w:t>
      </w:r>
      <w:proofErr w:type="spellStart"/>
      <w:r w:rsidRPr="002D49ED">
        <w:rPr>
          <w:rFonts w:ascii="Arial" w:hAnsi="Arial" w:cs="Arial"/>
          <w:sz w:val="22"/>
          <w:szCs w:val="22"/>
        </w:rPr>
        <w:t>holo</w:t>
      </w:r>
      <w:proofErr w:type="spellEnd"/>
      <w:r w:rsidRPr="002D49ED">
        <w:rPr>
          <w:rFonts w:ascii="Arial" w:hAnsi="Arial" w:cs="Arial"/>
          <w:sz w:val="22"/>
          <w:szCs w:val="22"/>
        </w:rPr>
        <w:t xml:space="preserve">-TC verlaagde de kans op de ziekte met 2%. Het beschermende effect van </w:t>
      </w:r>
      <w:proofErr w:type="spellStart"/>
      <w:r w:rsidRPr="002D49ED">
        <w:rPr>
          <w:rFonts w:ascii="Arial" w:hAnsi="Arial" w:cs="Arial"/>
          <w:sz w:val="22"/>
          <w:szCs w:val="22"/>
        </w:rPr>
        <w:t>holo</w:t>
      </w:r>
      <w:proofErr w:type="spellEnd"/>
      <w:r w:rsidRPr="002D49ED">
        <w:rPr>
          <w:rFonts w:ascii="Arial" w:hAnsi="Arial" w:cs="Arial"/>
          <w:sz w:val="22"/>
          <w:szCs w:val="22"/>
        </w:rPr>
        <w:t>-TC nam toe met het vorderen van de leeftijd.</w:t>
      </w:r>
    </w:p>
    <w:p w14:paraId="06B7401E" w14:textId="77777777" w:rsidR="002D49ED" w:rsidRPr="002D49ED" w:rsidRDefault="002D49ED" w:rsidP="002D49ED">
      <w:pPr>
        <w:rPr>
          <w:rFonts w:ascii="Arial" w:hAnsi="Arial" w:cs="Arial"/>
          <w:sz w:val="22"/>
          <w:szCs w:val="22"/>
        </w:rPr>
      </w:pPr>
    </w:p>
    <w:p w14:paraId="3F236018" w14:textId="77777777" w:rsidR="002D49ED" w:rsidRPr="002D49ED" w:rsidRDefault="002D49ED" w:rsidP="002D49ED">
      <w:pPr>
        <w:rPr>
          <w:rFonts w:ascii="Arial" w:hAnsi="Arial" w:cs="Arial"/>
          <w:sz w:val="22"/>
          <w:szCs w:val="22"/>
        </w:rPr>
      </w:pPr>
      <w:r w:rsidRPr="002D49ED">
        <w:rPr>
          <w:rFonts w:ascii="Arial" w:hAnsi="Arial" w:cs="Arial"/>
          <w:sz w:val="22"/>
          <w:szCs w:val="22"/>
        </w:rPr>
        <w:t>Uit eerder onderzoek naar het verband tussen homocysteïne en de ziekte van Alzheimer bleek al dat behandeling met foliumzuur om homocysteïne te verlagen geen verbetering van de klachten geeft. Dit onderzoek bevestigt nog eens dat er geen verband bestaat tussen foliumzuur en de ontwikkeling van Alzheimer.</w:t>
      </w:r>
    </w:p>
    <w:p w14:paraId="4B2A3E1A" w14:textId="77777777" w:rsidR="002D49ED" w:rsidRPr="002D49ED" w:rsidRDefault="002D49ED" w:rsidP="002D49ED">
      <w:pPr>
        <w:rPr>
          <w:rFonts w:ascii="Arial" w:hAnsi="Arial" w:cs="Arial"/>
          <w:sz w:val="22"/>
          <w:szCs w:val="22"/>
        </w:rPr>
      </w:pPr>
    </w:p>
    <w:p w14:paraId="2E9D4CEE" w14:textId="77777777" w:rsidR="002D49ED" w:rsidRPr="002D49ED" w:rsidRDefault="002D49ED" w:rsidP="002D49ED">
      <w:pPr>
        <w:rPr>
          <w:rFonts w:ascii="Arial" w:hAnsi="Arial" w:cs="Arial"/>
          <w:sz w:val="22"/>
          <w:szCs w:val="22"/>
        </w:rPr>
      </w:pPr>
      <w:r w:rsidRPr="002D49ED">
        <w:rPr>
          <w:rFonts w:ascii="Arial" w:hAnsi="Arial" w:cs="Arial"/>
          <w:sz w:val="22"/>
          <w:szCs w:val="22"/>
        </w:rPr>
        <w:t xml:space="preserve">Een jaar eerder2; publiceerde het </w:t>
      </w:r>
      <w:proofErr w:type="spellStart"/>
      <w:r w:rsidRPr="002D49ED">
        <w:rPr>
          <w:rFonts w:ascii="Arial" w:hAnsi="Arial" w:cs="Arial"/>
          <w:sz w:val="22"/>
          <w:szCs w:val="22"/>
        </w:rPr>
        <w:t>Aging</w:t>
      </w:r>
      <w:proofErr w:type="spellEnd"/>
      <w:r w:rsidRPr="002D49ED">
        <w:rPr>
          <w:rFonts w:ascii="Arial" w:hAnsi="Arial" w:cs="Arial"/>
          <w:sz w:val="22"/>
          <w:szCs w:val="22"/>
        </w:rPr>
        <w:t xml:space="preserve"> Research Center al vergelijkbare resultaten bij mensen van 75 jaar en ouder. Toen bleek dat een verhoogde waarde van homocysteïne een tweemaal grotere kans op het krijgen van Alzheimer geeft.</w:t>
      </w:r>
    </w:p>
    <w:p w14:paraId="639D0600" w14:textId="77777777" w:rsidR="002D49ED" w:rsidRPr="002D49ED" w:rsidRDefault="002D49ED" w:rsidP="002D49ED">
      <w:pPr>
        <w:rPr>
          <w:rFonts w:ascii="Arial" w:hAnsi="Arial" w:cs="Arial"/>
          <w:sz w:val="22"/>
          <w:szCs w:val="22"/>
        </w:rPr>
      </w:pPr>
    </w:p>
    <w:p w14:paraId="19FC090A" w14:textId="77777777" w:rsidR="002D49ED" w:rsidRPr="002D49ED" w:rsidRDefault="002D49ED" w:rsidP="002D49ED">
      <w:pPr>
        <w:rPr>
          <w:rFonts w:ascii="Arial" w:hAnsi="Arial" w:cs="Arial"/>
          <w:b/>
          <w:bCs/>
          <w:sz w:val="22"/>
          <w:szCs w:val="22"/>
        </w:rPr>
      </w:pPr>
      <w:r w:rsidRPr="002D49ED">
        <w:rPr>
          <w:rFonts w:ascii="Arial" w:hAnsi="Arial" w:cs="Arial"/>
          <w:b/>
          <w:bCs/>
          <w:sz w:val="22"/>
          <w:szCs w:val="22"/>
        </w:rPr>
        <w:t>Vroegtijdig testen bij dementie</w:t>
      </w:r>
    </w:p>
    <w:p w14:paraId="74F392B5" w14:textId="77777777" w:rsidR="002D49ED" w:rsidRPr="002D49ED" w:rsidRDefault="002D49ED" w:rsidP="002D49ED">
      <w:pPr>
        <w:rPr>
          <w:rFonts w:ascii="Arial" w:hAnsi="Arial" w:cs="Arial"/>
          <w:sz w:val="22"/>
          <w:szCs w:val="22"/>
        </w:rPr>
      </w:pPr>
      <w:r w:rsidRPr="002D49ED">
        <w:rPr>
          <w:rFonts w:ascii="Arial" w:hAnsi="Arial" w:cs="Arial"/>
          <w:sz w:val="22"/>
          <w:szCs w:val="22"/>
        </w:rPr>
        <w:t xml:space="preserve">De onderzoeksresultaten onderstrepen opnieuw het belang van het vroegtijdig testen van vitamine B12, homocysteïne en </w:t>
      </w:r>
      <w:proofErr w:type="spellStart"/>
      <w:r w:rsidRPr="002D49ED">
        <w:rPr>
          <w:rFonts w:ascii="Arial" w:hAnsi="Arial" w:cs="Arial"/>
          <w:sz w:val="22"/>
          <w:szCs w:val="22"/>
        </w:rPr>
        <w:t>holo</w:t>
      </w:r>
      <w:proofErr w:type="spellEnd"/>
      <w:r w:rsidRPr="002D49ED">
        <w:rPr>
          <w:rFonts w:ascii="Arial" w:hAnsi="Arial" w:cs="Arial"/>
          <w:sz w:val="22"/>
          <w:szCs w:val="22"/>
        </w:rPr>
        <w:t>-TC bij verschijnselen van dementie. Hoe eerder een door B12-tekort ontstane verhoging van homocysteïne wordt behandeld, hoe groter de kans op herstel. Onnodig uitstel brengt voor patiënten onaanvaardbare risico’s op blijvende schade met zich mee.</w:t>
      </w:r>
    </w:p>
    <w:p w14:paraId="3F500DEF" w14:textId="77777777" w:rsidR="002D49ED" w:rsidRPr="002D49ED" w:rsidRDefault="002D49ED" w:rsidP="002D49ED">
      <w:pPr>
        <w:rPr>
          <w:rFonts w:ascii="Arial" w:hAnsi="Arial" w:cs="Arial"/>
          <w:sz w:val="22"/>
          <w:szCs w:val="22"/>
        </w:rPr>
      </w:pPr>
    </w:p>
    <w:p w14:paraId="7D335E1D" w14:textId="77777777" w:rsidR="002D49ED" w:rsidRPr="00A16957" w:rsidRDefault="002D49ED" w:rsidP="002D49ED">
      <w:pPr>
        <w:rPr>
          <w:rFonts w:ascii="Arial" w:hAnsi="Arial" w:cs="Arial"/>
          <w:b/>
          <w:bCs/>
          <w:sz w:val="22"/>
          <w:szCs w:val="22"/>
        </w:rPr>
      </w:pPr>
      <w:r w:rsidRPr="00A16957">
        <w:rPr>
          <w:rFonts w:ascii="Arial" w:hAnsi="Arial" w:cs="Arial"/>
          <w:b/>
          <w:bCs/>
          <w:sz w:val="22"/>
          <w:szCs w:val="22"/>
        </w:rPr>
        <w:t>Bronnen</w:t>
      </w:r>
    </w:p>
    <w:p w14:paraId="36AE8C00" w14:textId="77777777" w:rsidR="002D49ED" w:rsidRPr="002D49ED" w:rsidRDefault="002D49ED" w:rsidP="002D49ED">
      <w:pPr>
        <w:rPr>
          <w:rFonts w:ascii="Arial" w:hAnsi="Arial" w:cs="Arial"/>
          <w:sz w:val="20"/>
          <w:szCs w:val="20"/>
        </w:rPr>
      </w:pPr>
      <w:r w:rsidRPr="002D49ED">
        <w:rPr>
          <w:rFonts w:ascii="Arial" w:hAnsi="Arial" w:cs="Arial"/>
          <w:sz w:val="20"/>
          <w:szCs w:val="20"/>
        </w:rPr>
        <w:t xml:space="preserve">1. </w:t>
      </w:r>
      <w:proofErr w:type="spellStart"/>
      <w:r w:rsidRPr="002D49ED">
        <w:rPr>
          <w:rFonts w:ascii="Arial" w:hAnsi="Arial" w:cs="Arial"/>
          <w:sz w:val="20"/>
          <w:szCs w:val="20"/>
        </w:rPr>
        <w:t>Homocysteine</w:t>
      </w:r>
      <w:proofErr w:type="spellEnd"/>
      <w:r w:rsidRPr="002D49ED">
        <w:rPr>
          <w:rFonts w:ascii="Arial" w:hAnsi="Arial" w:cs="Arial"/>
          <w:sz w:val="20"/>
          <w:szCs w:val="20"/>
        </w:rPr>
        <w:t xml:space="preserve"> </w:t>
      </w:r>
      <w:proofErr w:type="spellStart"/>
      <w:r w:rsidRPr="002D49ED">
        <w:rPr>
          <w:rFonts w:ascii="Arial" w:hAnsi="Arial" w:cs="Arial"/>
          <w:sz w:val="20"/>
          <w:szCs w:val="20"/>
        </w:rPr>
        <w:t>and</w:t>
      </w:r>
      <w:proofErr w:type="spellEnd"/>
      <w:r w:rsidRPr="002D49ED">
        <w:rPr>
          <w:rFonts w:ascii="Arial" w:hAnsi="Arial" w:cs="Arial"/>
          <w:sz w:val="20"/>
          <w:szCs w:val="20"/>
        </w:rPr>
        <w:t xml:space="preserve"> </w:t>
      </w:r>
      <w:proofErr w:type="spellStart"/>
      <w:r w:rsidRPr="002D49ED">
        <w:rPr>
          <w:rFonts w:ascii="Arial" w:hAnsi="Arial" w:cs="Arial"/>
          <w:sz w:val="20"/>
          <w:szCs w:val="20"/>
        </w:rPr>
        <w:t>holotranscobalamin</w:t>
      </w:r>
      <w:proofErr w:type="spellEnd"/>
      <w:r w:rsidRPr="002D49ED">
        <w:rPr>
          <w:rFonts w:ascii="Arial" w:hAnsi="Arial" w:cs="Arial"/>
          <w:sz w:val="20"/>
          <w:szCs w:val="20"/>
        </w:rPr>
        <w:t xml:space="preserve"> </w:t>
      </w:r>
      <w:proofErr w:type="spellStart"/>
      <w:r w:rsidRPr="002D49ED">
        <w:rPr>
          <w:rFonts w:ascii="Arial" w:hAnsi="Arial" w:cs="Arial"/>
          <w:sz w:val="20"/>
          <w:szCs w:val="20"/>
        </w:rPr>
        <w:t>and</w:t>
      </w:r>
      <w:proofErr w:type="spellEnd"/>
      <w:r w:rsidRPr="002D49ED">
        <w:rPr>
          <w:rFonts w:ascii="Arial" w:hAnsi="Arial" w:cs="Arial"/>
          <w:sz w:val="20"/>
          <w:szCs w:val="20"/>
        </w:rPr>
        <w:t xml:space="preserve"> </w:t>
      </w:r>
      <w:proofErr w:type="spellStart"/>
      <w:r w:rsidRPr="002D49ED">
        <w:rPr>
          <w:rFonts w:ascii="Arial" w:hAnsi="Arial" w:cs="Arial"/>
          <w:sz w:val="20"/>
          <w:szCs w:val="20"/>
        </w:rPr>
        <w:t>the</w:t>
      </w:r>
      <w:proofErr w:type="spellEnd"/>
      <w:r w:rsidRPr="002D49ED">
        <w:rPr>
          <w:rFonts w:ascii="Arial" w:hAnsi="Arial" w:cs="Arial"/>
          <w:sz w:val="20"/>
          <w:szCs w:val="20"/>
        </w:rPr>
        <w:t xml:space="preserve"> risk of Alzheimer </w:t>
      </w:r>
      <w:proofErr w:type="spellStart"/>
      <w:r w:rsidRPr="002D49ED">
        <w:rPr>
          <w:rFonts w:ascii="Arial" w:hAnsi="Arial" w:cs="Arial"/>
          <w:sz w:val="20"/>
          <w:szCs w:val="20"/>
        </w:rPr>
        <w:t>disease</w:t>
      </w:r>
      <w:proofErr w:type="spellEnd"/>
      <w:r w:rsidRPr="002D49ED">
        <w:rPr>
          <w:rFonts w:ascii="Arial" w:hAnsi="Arial" w:cs="Arial"/>
          <w:sz w:val="20"/>
          <w:szCs w:val="20"/>
        </w:rPr>
        <w:t xml:space="preserve">: a </w:t>
      </w:r>
      <w:proofErr w:type="spellStart"/>
      <w:r w:rsidRPr="002D49ED">
        <w:rPr>
          <w:rFonts w:ascii="Arial" w:hAnsi="Arial" w:cs="Arial"/>
          <w:sz w:val="20"/>
          <w:szCs w:val="20"/>
        </w:rPr>
        <w:t>longitudinal</w:t>
      </w:r>
      <w:proofErr w:type="spellEnd"/>
      <w:r w:rsidRPr="002D49ED">
        <w:rPr>
          <w:rFonts w:ascii="Arial" w:hAnsi="Arial" w:cs="Arial"/>
          <w:sz w:val="20"/>
          <w:szCs w:val="20"/>
        </w:rPr>
        <w:t xml:space="preserve"> </w:t>
      </w:r>
      <w:proofErr w:type="spellStart"/>
      <w:r w:rsidRPr="002D49ED">
        <w:rPr>
          <w:rFonts w:ascii="Arial" w:hAnsi="Arial" w:cs="Arial"/>
          <w:sz w:val="20"/>
          <w:szCs w:val="20"/>
        </w:rPr>
        <w:t>study</w:t>
      </w:r>
      <w:proofErr w:type="spellEnd"/>
      <w:r w:rsidRPr="002D49ED">
        <w:rPr>
          <w:rFonts w:ascii="Arial" w:hAnsi="Arial" w:cs="Arial"/>
          <w:sz w:val="20"/>
          <w:szCs w:val="20"/>
        </w:rPr>
        <w:t xml:space="preserve">. </w:t>
      </w:r>
      <w:proofErr w:type="spellStart"/>
      <w:r w:rsidRPr="002D49ED">
        <w:rPr>
          <w:rFonts w:ascii="Arial" w:hAnsi="Arial" w:cs="Arial"/>
          <w:sz w:val="20"/>
          <w:szCs w:val="20"/>
        </w:rPr>
        <w:t>Hooshmand</w:t>
      </w:r>
      <w:proofErr w:type="spellEnd"/>
      <w:r w:rsidRPr="002D49ED">
        <w:rPr>
          <w:rFonts w:ascii="Arial" w:hAnsi="Arial" w:cs="Arial"/>
          <w:sz w:val="20"/>
          <w:szCs w:val="20"/>
        </w:rPr>
        <w:t xml:space="preserve"> B, Solomon A, </w:t>
      </w:r>
      <w:proofErr w:type="spellStart"/>
      <w:r w:rsidRPr="002D49ED">
        <w:rPr>
          <w:rFonts w:ascii="Arial" w:hAnsi="Arial" w:cs="Arial"/>
          <w:sz w:val="20"/>
          <w:szCs w:val="20"/>
        </w:rPr>
        <w:t>Kåreholt</w:t>
      </w:r>
      <w:proofErr w:type="spellEnd"/>
      <w:r w:rsidRPr="002D49ED">
        <w:rPr>
          <w:rFonts w:ascii="Arial" w:hAnsi="Arial" w:cs="Arial"/>
          <w:sz w:val="20"/>
          <w:szCs w:val="20"/>
        </w:rPr>
        <w:t xml:space="preserve"> I, </w:t>
      </w:r>
      <w:proofErr w:type="spellStart"/>
      <w:r w:rsidRPr="002D49ED">
        <w:rPr>
          <w:rFonts w:ascii="Arial" w:hAnsi="Arial" w:cs="Arial"/>
          <w:sz w:val="20"/>
          <w:szCs w:val="20"/>
        </w:rPr>
        <w:t>Leiviskä</w:t>
      </w:r>
      <w:proofErr w:type="spellEnd"/>
      <w:r w:rsidRPr="002D49ED">
        <w:rPr>
          <w:rFonts w:ascii="Arial" w:hAnsi="Arial" w:cs="Arial"/>
          <w:sz w:val="20"/>
          <w:szCs w:val="20"/>
        </w:rPr>
        <w:t xml:space="preserve"> J, </w:t>
      </w:r>
      <w:proofErr w:type="spellStart"/>
      <w:r w:rsidRPr="002D49ED">
        <w:rPr>
          <w:rFonts w:ascii="Arial" w:hAnsi="Arial" w:cs="Arial"/>
          <w:sz w:val="20"/>
          <w:szCs w:val="20"/>
        </w:rPr>
        <w:t>Rusanen</w:t>
      </w:r>
      <w:proofErr w:type="spellEnd"/>
      <w:r w:rsidRPr="002D49ED">
        <w:rPr>
          <w:rFonts w:ascii="Arial" w:hAnsi="Arial" w:cs="Arial"/>
          <w:sz w:val="20"/>
          <w:szCs w:val="20"/>
        </w:rPr>
        <w:t xml:space="preserve"> M, </w:t>
      </w:r>
      <w:proofErr w:type="spellStart"/>
      <w:r w:rsidRPr="002D49ED">
        <w:rPr>
          <w:rFonts w:ascii="Arial" w:hAnsi="Arial" w:cs="Arial"/>
          <w:sz w:val="20"/>
          <w:szCs w:val="20"/>
        </w:rPr>
        <w:t>Ahtiluoto</w:t>
      </w:r>
      <w:proofErr w:type="spellEnd"/>
      <w:r w:rsidRPr="002D49ED">
        <w:rPr>
          <w:rFonts w:ascii="Arial" w:hAnsi="Arial" w:cs="Arial"/>
          <w:sz w:val="20"/>
          <w:szCs w:val="20"/>
        </w:rPr>
        <w:t xml:space="preserve"> S, </w:t>
      </w:r>
      <w:proofErr w:type="spellStart"/>
      <w:r w:rsidRPr="002D49ED">
        <w:rPr>
          <w:rFonts w:ascii="Arial" w:hAnsi="Arial" w:cs="Arial"/>
          <w:sz w:val="20"/>
          <w:szCs w:val="20"/>
        </w:rPr>
        <w:t>Winblad</w:t>
      </w:r>
      <w:proofErr w:type="spellEnd"/>
      <w:r w:rsidRPr="002D49ED">
        <w:rPr>
          <w:rFonts w:ascii="Arial" w:hAnsi="Arial" w:cs="Arial"/>
          <w:sz w:val="20"/>
          <w:szCs w:val="20"/>
        </w:rPr>
        <w:t xml:space="preserve"> B, </w:t>
      </w:r>
      <w:proofErr w:type="spellStart"/>
      <w:r w:rsidRPr="002D49ED">
        <w:rPr>
          <w:rFonts w:ascii="Arial" w:hAnsi="Arial" w:cs="Arial"/>
          <w:sz w:val="20"/>
          <w:szCs w:val="20"/>
        </w:rPr>
        <w:t>Laatikainen</w:t>
      </w:r>
      <w:proofErr w:type="spellEnd"/>
      <w:r w:rsidRPr="002D49ED">
        <w:rPr>
          <w:rFonts w:ascii="Arial" w:hAnsi="Arial" w:cs="Arial"/>
          <w:sz w:val="20"/>
          <w:szCs w:val="20"/>
        </w:rPr>
        <w:t xml:space="preserve"> T, </w:t>
      </w:r>
      <w:proofErr w:type="spellStart"/>
      <w:r w:rsidRPr="002D49ED">
        <w:rPr>
          <w:rFonts w:ascii="Arial" w:hAnsi="Arial" w:cs="Arial"/>
          <w:sz w:val="20"/>
          <w:szCs w:val="20"/>
        </w:rPr>
        <w:t>Soininen</w:t>
      </w:r>
      <w:proofErr w:type="spellEnd"/>
      <w:r w:rsidRPr="002D49ED">
        <w:rPr>
          <w:rFonts w:ascii="Arial" w:hAnsi="Arial" w:cs="Arial"/>
          <w:sz w:val="20"/>
          <w:szCs w:val="20"/>
        </w:rPr>
        <w:t xml:space="preserve"> H, </w:t>
      </w:r>
      <w:proofErr w:type="spellStart"/>
      <w:r w:rsidRPr="002D49ED">
        <w:rPr>
          <w:rFonts w:ascii="Arial" w:hAnsi="Arial" w:cs="Arial"/>
          <w:sz w:val="20"/>
          <w:szCs w:val="20"/>
        </w:rPr>
        <w:t>Kivipelto</w:t>
      </w:r>
      <w:proofErr w:type="spellEnd"/>
      <w:r w:rsidRPr="002D49ED">
        <w:rPr>
          <w:rFonts w:ascii="Arial" w:hAnsi="Arial" w:cs="Arial"/>
          <w:sz w:val="20"/>
          <w:szCs w:val="20"/>
        </w:rPr>
        <w:t xml:space="preserve"> M. </w:t>
      </w:r>
      <w:proofErr w:type="spellStart"/>
      <w:r w:rsidRPr="002D49ED">
        <w:rPr>
          <w:rFonts w:ascii="Arial" w:hAnsi="Arial" w:cs="Arial"/>
          <w:sz w:val="20"/>
          <w:szCs w:val="20"/>
        </w:rPr>
        <w:t>Neurology</w:t>
      </w:r>
      <w:proofErr w:type="spellEnd"/>
      <w:r w:rsidRPr="002D49ED">
        <w:rPr>
          <w:rFonts w:ascii="Arial" w:hAnsi="Arial" w:cs="Arial"/>
          <w:sz w:val="20"/>
          <w:szCs w:val="20"/>
        </w:rPr>
        <w:t xml:space="preserve">. 2010 </w:t>
      </w:r>
      <w:proofErr w:type="spellStart"/>
      <w:r w:rsidRPr="002D49ED">
        <w:rPr>
          <w:rFonts w:ascii="Arial" w:hAnsi="Arial" w:cs="Arial"/>
          <w:sz w:val="20"/>
          <w:szCs w:val="20"/>
        </w:rPr>
        <w:t>Oct</w:t>
      </w:r>
      <w:proofErr w:type="spellEnd"/>
      <w:r w:rsidRPr="002D49ED">
        <w:rPr>
          <w:rFonts w:ascii="Arial" w:hAnsi="Arial" w:cs="Arial"/>
          <w:sz w:val="20"/>
          <w:szCs w:val="20"/>
        </w:rPr>
        <w:t xml:space="preserve"> 19;75(16):1408-14.</w:t>
      </w:r>
    </w:p>
    <w:p w14:paraId="613DB371" w14:textId="77777777" w:rsidR="002D49ED" w:rsidRPr="002D49ED" w:rsidRDefault="002D49ED" w:rsidP="002D49ED">
      <w:pPr>
        <w:rPr>
          <w:rFonts w:ascii="Arial" w:hAnsi="Arial" w:cs="Arial"/>
          <w:sz w:val="20"/>
          <w:szCs w:val="20"/>
        </w:rPr>
      </w:pPr>
      <w:r w:rsidRPr="002D49ED">
        <w:rPr>
          <w:rFonts w:ascii="Arial" w:hAnsi="Arial" w:cs="Arial"/>
          <w:sz w:val="20"/>
          <w:szCs w:val="20"/>
        </w:rPr>
        <w:t xml:space="preserve">2. </w:t>
      </w:r>
      <w:proofErr w:type="spellStart"/>
      <w:r w:rsidRPr="002D49ED">
        <w:rPr>
          <w:rFonts w:ascii="Arial" w:hAnsi="Arial" w:cs="Arial"/>
          <w:sz w:val="20"/>
          <w:szCs w:val="20"/>
        </w:rPr>
        <w:t>Homocysteine</w:t>
      </w:r>
      <w:proofErr w:type="spellEnd"/>
      <w:r w:rsidRPr="002D49ED">
        <w:rPr>
          <w:rFonts w:ascii="Arial" w:hAnsi="Arial" w:cs="Arial"/>
          <w:sz w:val="20"/>
          <w:szCs w:val="20"/>
        </w:rPr>
        <w:t xml:space="preserve"> </w:t>
      </w:r>
      <w:proofErr w:type="spellStart"/>
      <w:r w:rsidRPr="002D49ED">
        <w:rPr>
          <w:rFonts w:ascii="Arial" w:hAnsi="Arial" w:cs="Arial"/>
          <w:sz w:val="20"/>
          <w:szCs w:val="20"/>
        </w:rPr>
        <w:t>and</w:t>
      </w:r>
      <w:proofErr w:type="spellEnd"/>
      <w:r w:rsidRPr="002D49ED">
        <w:rPr>
          <w:rFonts w:ascii="Arial" w:hAnsi="Arial" w:cs="Arial"/>
          <w:sz w:val="20"/>
          <w:szCs w:val="20"/>
        </w:rPr>
        <w:t xml:space="preserve"> </w:t>
      </w:r>
      <w:proofErr w:type="spellStart"/>
      <w:r w:rsidRPr="002D49ED">
        <w:rPr>
          <w:rFonts w:ascii="Arial" w:hAnsi="Arial" w:cs="Arial"/>
          <w:sz w:val="20"/>
          <w:szCs w:val="20"/>
        </w:rPr>
        <w:t>holo-transcobalamin</w:t>
      </w:r>
      <w:proofErr w:type="spellEnd"/>
      <w:r w:rsidRPr="002D49ED">
        <w:rPr>
          <w:rFonts w:ascii="Arial" w:hAnsi="Arial" w:cs="Arial"/>
          <w:sz w:val="20"/>
          <w:szCs w:val="20"/>
        </w:rPr>
        <w:t xml:space="preserve"> </w:t>
      </w:r>
      <w:proofErr w:type="spellStart"/>
      <w:r w:rsidRPr="002D49ED">
        <w:rPr>
          <w:rFonts w:ascii="Arial" w:hAnsi="Arial" w:cs="Arial"/>
          <w:sz w:val="20"/>
          <w:szCs w:val="20"/>
        </w:rPr>
        <w:t>and</w:t>
      </w:r>
      <w:proofErr w:type="spellEnd"/>
      <w:r w:rsidRPr="002D49ED">
        <w:rPr>
          <w:rFonts w:ascii="Arial" w:hAnsi="Arial" w:cs="Arial"/>
          <w:sz w:val="20"/>
          <w:szCs w:val="20"/>
        </w:rPr>
        <w:t xml:space="preserve"> </w:t>
      </w:r>
      <w:proofErr w:type="spellStart"/>
      <w:r w:rsidRPr="002D49ED">
        <w:rPr>
          <w:rFonts w:ascii="Arial" w:hAnsi="Arial" w:cs="Arial"/>
          <w:sz w:val="20"/>
          <w:szCs w:val="20"/>
        </w:rPr>
        <w:t>the</w:t>
      </w:r>
      <w:proofErr w:type="spellEnd"/>
      <w:r w:rsidRPr="002D49ED">
        <w:rPr>
          <w:rFonts w:ascii="Arial" w:hAnsi="Arial" w:cs="Arial"/>
          <w:sz w:val="20"/>
          <w:szCs w:val="20"/>
        </w:rPr>
        <w:t xml:space="preserve"> risk of dementia </w:t>
      </w:r>
      <w:proofErr w:type="spellStart"/>
      <w:r w:rsidRPr="002D49ED">
        <w:rPr>
          <w:rFonts w:ascii="Arial" w:hAnsi="Arial" w:cs="Arial"/>
          <w:sz w:val="20"/>
          <w:szCs w:val="20"/>
        </w:rPr>
        <w:t>and</w:t>
      </w:r>
      <w:proofErr w:type="spellEnd"/>
      <w:r w:rsidRPr="002D49ED">
        <w:rPr>
          <w:rFonts w:ascii="Arial" w:hAnsi="Arial" w:cs="Arial"/>
          <w:sz w:val="20"/>
          <w:szCs w:val="20"/>
        </w:rPr>
        <w:t xml:space="preserve"> </w:t>
      </w:r>
      <w:proofErr w:type="spellStart"/>
      <w:r w:rsidRPr="002D49ED">
        <w:rPr>
          <w:rFonts w:ascii="Arial" w:hAnsi="Arial" w:cs="Arial"/>
          <w:sz w:val="20"/>
          <w:szCs w:val="20"/>
        </w:rPr>
        <w:t>Alzheimers</w:t>
      </w:r>
      <w:proofErr w:type="spellEnd"/>
      <w:r w:rsidRPr="002D49ED">
        <w:rPr>
          <w:rFonts w:ascii="Arial" w:hAnsi="Arial" w:cs="Arial"/>
          <w:sz w:val="20"/>
          <w:szCs w:val="20"/>
        </w:rPr>
        <w:t xml:space="preserve"> </w:t>
      </w:r>
      <w:proofErr w:type="spellStart"/>
      <w:r w:rsidRPr="002D49ED">
        <w:rPr>
          <w:rFonts w:ascii="Arial" w:hAnsi="Arial" w:cs="Arial"/>
          <w:sz w:val="20"/>
          <w:szCs w:val="20"/>
        </w:rPr>
        <w:t>disease</w:t>
      </w:r>
      <w:proofErr w:type="spellEnd"/>
      <w:r w:rsidRPr="002D49ED">
        <w:rPr>
          <w:rFonts w:ascii="Arial" w:hAnsi="Arial" w:cs="Arial"/>
          <w:sz w:val="20"/>
          <w:szCs w:val="20"/>
        </w:rPr>
        <w:t xml:space="preserve">: a </w:t>
      </w:r>
      <w:proofErr w:type="spellStart"/>
      <w:r w:rsidRPr="002D49ED">
        <w:rPr>
          <w:rFonts w:ascii="Arial" w:hAnsi="Arial" w:cs="Arial"/>
          <w:sz w:val="20"/>
          <w:szCs w:val="20"/>
        </w:rPr>
        <w:t>prospective</w:t>
      </w:r>
      <w:proofErr w:type="spellEnd"/>
      <w:r w:rsidRPr="002D49ED">
        <w:rPr>
          <w:rFonts w:ascii="Arial" w:hAnsi="Arial" w:cs="Arial"/>
          <w:sz w:val="20"/>
          <w:szCs w:val="20"/>
        </w:rPr>
        <w:t xml:space="preserve"> </w:t>
      </w:r>
      <w:proofErr w:type="spellStart"/>
      <w:r w:rsidRPr="002D49ED">
        <w:rPr>
          <w:rFonts w:ascii="Arial" w:hAnsi="Arial" w:cs="Arial"/>
          <w:sz w:val="20"/>
          <w:szCs w:val="20"/>
        </w:rPr>
        <w:t>study</w:t>
      </w:r>
      <w:proofErr w:type="spellEnd"/>
      <w:r w:rsidRPr="002D49ED">
        <w:rPr>
          <w:rFonts w:ascii="Arial" w:hAnsi="Arial" w:cs="Arial"/>
          <w:sz w:val="20"/>
          <w:szCs w:val="20"/>
        </w:rPr>
        <w:t xml:space="preserve">. </w:t>
      </w:r>
      <w:proofErr w:type="spellStart"/>
      <w:r w:rsidRPr="002D49ED">
        <w:rPr>
          <w:rFonts w:ascii="Arial" w:hAnsi="Arial" w:cs="Arial"/>
          <w:sz w:val="20"/>
          <w:szCs w:val="20"/>
        </w:rPr>
        <w:t>Kivipelto</w:t>
      </w:r>
      <w:proofErr w:type="spellEnd"/>
      <w:r w:rsidRPr="002D49ED">
        <w:rPr>
          <w:rFonts w:ascii="Arial" w:hAnsi="Arial" w:cs="Arial"/>
          <w:sz w:val="20"/>
          <w:szCs w:val="20"/>
        </w:rPr>
        <w:t xml:space="preserve"> M, </w:t>
      </w:r>
      <w:proofErr w:type="spellStart"/>
      <w:r w:rsidRPr="002D49ED">
        <w:rPr>
          <w:rFonts w:ascii="Arial" w:hAnsi="Arial" w:cs="Arial"/>
          <w:sz w:val="20"/>
          <w:szCs w:val="20"/>
        </w:rPr>
        <w:t>Annerbo</w:t>
      </w:r>
      <w:proofErr w:type="spellEnd"/>
      <w:r w:rsidRPr="002D49ED">
        <w:rPr>
          <w:rFonts w:ascii="Arial" w:hAnsi="Arial" w:cs="Arial"/>
          <w:sz w:val="20"/>
          <w:szCs w:val="20"/>
        </w:rPr>
        <w:t xml:space="preserve"> S, </w:t>
      </w:r>
      <w:proofErr w:type="spellStart"/>
      <w:r w:rsidRPr="002D49ED">
        <w:rPr>
          <w:rFonts w:ascii="Arial" w:hAnsi="Arial" w:cs="Arial"/>
          <w:sz w:val="20"/>
          <w:szCs w:val="20"/>
        </w:rPr>
        <w:t>Hultdin</w:t>
      </w:r>
      <w:proofErr w:type="spellEnd"/>
      <w:r w:rsidRPr="002D49ED">
        <w:rPr>
          <w:rFonts w:ascii="Arial" w:hAnsi="Arial" w:cs="Arial"/>
          <w:sz w:val="20"/>
          <w:szCs w:val="20"/>
        </w:rPr>
        <w:t xml:space="preserve"> J, </w:t>
      </w:r>
      <w:proofErr w:type="spellStart"/>
      <w:r w:rsidRPr="002D49ED">
        <w:rPr>
          <w:rFonts w:ascii="Arial" w:hAnsi="Arial" w:cs="Arial"/>
          <w:sz w:val="20"/>
          <w:szCs w:val="20"/>
        </w:rPr>
        <w:t>Bäckman</w:t>
      </w:r>
      <w:proofErr w:type="spellEnd"/>
      <w:r w:rsidRPr="002D49ED">
        <w:rPr>
          <w:rFonts w:ascii="Arial" w:hAnsi="Arial" w:cs="Arial"/>
          <w:sz w:val="20"/>
          <w:szCs w:val="20"/>
        </w:rPr>
        <w:t xml:space="preserve"> L, </w:t>
      </w:r>
      <w:proofErr w:type="spellStart"/>
      <w:r w:rsidRPr="002D49ED">
        <w:rPr>
          <w:rFonts w:ascii="Arial" w:hAnsi="Arial" w:cs="Arial"/>
          <w:sz w:val="20"/>
          <w:szCs w:val="20"/>
        </w:rPr>
        <w:t>Viitanen</w:t>
      </w:r>
      <w:proofErr w:type="spellEnd"/>
      <w:r w:rsidRPr="002D49ED">
        <w:rPr>
          <w:rFonts w:ascii="Arial" w:hAnsi="Arial" w:cs="Arial"/>
          <w:sz w:val="20"/>
          <w:szCs w:val="20"/>
        </w:rPr>
        <w:t xml:space="preserve"> M, </w:t>
      </w:r>
      <w:proofErr w:type="spellStart"/>
      <w:r w:rsidRPr="002D49ED">
        <w:rPr>
          <w:rFonts w:ascii="Arial" w:hAnsi="Arial" w:cs="Arial"/>
          <w:sz w:val="20"/>
          <w:szCs w:val="20"/>
        </w:rPr>
        <w:t>Fratiglioni</w:t>
      </w:r>
      <w:proofErr w:type="spellEnd"/>
      <w:r w:rsidRPr="002D49ED">
        <w:rPr>
          <w:rFonts w:ascii="Arial" w:hAnsi="Arial" w:cs="Arial"/>
          <w:sz w:val="20"/>
          <w:szCs w:val="20"/>
        </w:rPr>
        <w:t xml:space="preserve"> L, </w:t>
      </w:r>
      <w:proofErr w:type="spellStart"/>
      <w:r w:rsidRPr="002D49ED">
        <w:rPr>
          <w:rFonts w:ascii="Arial" w:hAnsi="Arial" w:cs="Arial"/>
          <w:sz w:val="20"/>
          <w:szCs w:val="20"/>
        </w:rPr>
        <w:t>Lökk</w:t>
      </w:r>
      <w:proofErr w:type="spellEnd"/>
      <w:r w:rsidRPr="002D49ED">
        <w:rPr>
          <w:rFonts w:ascii="Arial" w:hAnsi="Arial" w:cs="Arial"/>
          <w:sz w:val="20"/>
          <w:szCs w:val="20"/>
        </w:rPr>
        <w:t xml:space="preserve"> J.</w:t>
      </w:r>
    </w:p>
    <w:p w14:paraId="644D5CEE" w14:textId="1719CEEB" w:rsidR="002D49ED" w:rsidRDefault="002D49ED" w:rsidP="002D49ED">
      <w:pPr>
        <w:rPr>
          <w:rFonts w:ascii="Arial" w:hAnsi="Arial" w:cs="Arial"/>
          <w:sz w:val="20"/>
          <w:szCs w:val="20"/>
        </w:rPr>
      </w:pPr>
      <w:proofErr w:type="spellStart"/>
      <w:r w:rsidRPr="002D49ED">
        <w:rPr>
          <w:rFonts w:ascii="Arial" w:hAnsi="Arial" w:cs="Arial"/>
          <w:sz w:val="20"/>
          <w:szCs w:val="20"/>
        </w:rPr>
        <w:t>Eur</w:t>
      </w:r>
      <w:proofErr w:type="spellEnd"/>
      <w:r w:rsidRPr="002D49ED">
        <w:rPr>
          <w:rFonts w:ascii="Arial" w:hAnsi="Arial" w:cs="Arial"/>
          <w:sz w:val="20"/>
          <w:szCs w:val="20"/>
        </w:rPr>
        <w:t xml:space="preserve"> J </w:t>
      </w:r>
      <w:proofErr w:type="spellStart"/>
      <w:r w:rsidRPr="002D49ED">
        <w:rPr>
          <w:rFonts w:ascii="Arial" w:hAnsi="Arial" w:cs="Arial"/>
          <w:sz w:val="20"/>
          <w:szCs w:val="20"/>
        </w:rPr>
        <w:t>Neurol</w:t>
      </w:r>
      <w:proofErr w:type="spellEnd"/>
      <w:r w:rsidRPr="002D49ED">
        <w:rPr>
          <w:rFonts w:ascii="Arial" w:hAnsi="Arial" w:cs="Arial"/>
          <w:sz w:val="20"/>
          <w:szCs w:val="20"/>
        </w:rPr>
        <w:t xml:space="preserve">. 2009 Jul;16(7):808-13. </w:t>
      </w:r>
      <w:proofErr w:type="spellStart"/>
      <w:r w:rsidRPr="002D49ED">
        <w:rPr>
          <w:rFonts w:ascii="Arial" w:hAnsi="Arial" w:cs="Arial"/>
          <w:sz w:val="20"/>
          <w:szCs w:val="20"/>
        </w:rPr>
        <w:t>Epub</w:t>
      </w:r>
      <w:proofErr w:type="spellEnd"/>
      <w:r w:rsidRPr="002D49ED">
        <w:rPr>
          <w:rFonts w:ascii="Arial" w:hAnsi="Arial" w:cs="Arial"/>
          <w:sz w:val="20"/>
          <w:szCs w:val="20"/>
        </w:rPr>
        <w:t xml:space="preserve"> 2009 Apr 21</w:t>
      </w:r>
    </w:p>
    <w:p w14:paraId="7251EF9D" w14:textId="1B23C423" w:rsidR="002D49ED" w:rsidRDefault="002D49ED" w:rsidP="002D49ED">
      <w:pPr>
        <w:rPr>
          <w:sz w:val="22"/>
          <w:szCs w:val="22"/>
        </w:rPr>
      </w:pPr>
      <w:hyperlink r:id="rId9" w:history="1">
        <w:r w:rsidRPr="00CD16D2">
          <w:rPr>
            <w:rStyle w:val="Hyperlink"/>
            <w:sz w:val="22"/>
            <w:szCs w:val="22"/>
          </w:rPr>
          <w:t>https://stichtingb12tekort.nl/stichting-b12-tekort-artikelen/de-rol-van-homocysteine-en-holo-tc-in-de-ziekte-van-alzheimer/</w:t>
        </w:r>
      </w:hyperlink>
      <w:r>
        <w:rPr>
          <w:sz w:val="22"/>
          <w:szCs w:val="22"/>
        </w:rPr>
        <w:t xml:space="preserve"> </w:t>
      </w:r>
    </w:p>
    <w:p w14:paraId="3EB0C209" w14:textId="77777777" w:rsidR="002D49ED" w:rsidRPr="002D49ED" w:rsidRDefault="002D49ED" w:rsidP="002D49ED">
      <w:pPr>
        <w:rPr>
          <w:sz w:val="22"/>
          <w:szCs w:val="22"/>
        </w:rPr>
      </w:pPr>
    </w:p>
    <w:sectPr w:rsidR="002D49ED" w:rsidRPr="002D49E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AC90" w14:textId="77777777" w:rsidR="00160EFF" w:rsidRDefault="00160EFF">
      <w:r>
        <w:separator/>
      </w:r>
    </w:p>
  </w:endnote>
  <w:endnote w:type="continuationSeparator" w:id="0">
    <w:p w14:paraId="3A4D6237" w14:textId="77777777" w:rsidR="00160EFF" w:rsidRDefault="0016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F835" w14:textId="77777777" w:rsidR="00160EFF" w:rsidRDefault="00160EFF">
      <w:r>
        <w:separator/>
      </w:r>
    </w:p>
  </w:footnote>
  <w:footnote w:type="continuationSeparator" w:id="0">
    <w:p w14:paraId="1D5447E0" w14:textId="77777777" w:rsidR="00160EFF" w:rsidRDefault="0016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25F7" w14:textId="0D97BB85" w:rsidR="007B3A91" w:rsidRDefault="001E4A54" w:rsidP="007B3A91">
    <w:pPr>
      <w:pStyle w:val="Koptekst"/>
      <w:jc w:val="right"/>
    </w:pPr>
    <w:r>
      <w:rPr>
        <w:noProof/>
      </w:rPr>
      <w:drawing>
        <wp:inline distT="0" distB="0" distL="0" distR="0" wp14:anchorId="6972541B" wp14:editId="6CCF0F4D">
          <wp:extent cx="2081894" cy="800100"/>
          <wp:effectExtent l="0" t="0" r="0" b="0"/>
          <wp:docPr id="505804866" name="Afbeelding 1" descr="Afbeelding met tekst, Lettertype, schermopname,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04866" name="Afbeelding 1" descr="Afbeelding met tekst, Lettertype, schermopname,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04573" cy="808816"/>
                  </a:xfrm>
                  <a:prstGeom prst="rect">
                    <a:avLst/>
                  </a:prstGeom>
                </pic:spPr>
              </pic:pic>
            </a:graphicData>
          </a:graphic>
        </wp:inline>
      </w:drawing>
    </w:r>
  </w:p>
  <w:p w14:paraId="11443A6B" w14:textId="77777777" w:rsidR="007B3A91" w:rsidRDefault="00A169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FF"/>
    <w:rsid w:val="00067382"/>
    <w:rsid w:val="00160EFF"/>
    <w:rsid w:val="0019092A"/>
    <w:rsid w:val="001E4A54"/>
    <w:rsid w:val="00210B80"/>
    <w:rsid w:val="002D49ED"/>
    <w:rsid w:val="00447AAE"/>
    <w:rsid w:val="00462CFF"/>
    <w:rsid w:val="00596523"/>
    <w:rsid w:val="005C0009"/>
    <w:rsid w:val="005D3CCD"/>
    <w:rsid w:val="006365EE"/>
    <w:rsid w:val="006A2502"/>
    <w:rsid w:val="006E55CB"/>
    <w:rsid w:val="00902FCA"/>
    <w:rsid w:val="00A16957"/>
    <w:rsid w:val="00C865C2"/>
    <w:rsid w:val="00CB46D4"/>
    <w:rsid w:val="00DA4854"/>
    <w:rsid w:val="00FE70C7"/>
    <w:rsid w:val="00FE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3364B"/>
  <w15:chartTrackingRefBased/>
  <w15:docId w15:val="{68D2BB24-13F4-4CDE-9746-7F338AE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2CFF"/>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qFormat/>
    <w:rsid w:val="002D49ED"/>
    <w:pPr>
      <w:spacing w:before="100" w:beforeAutospacing="1" w:after="100" w:afterAutospacing="1"/>
      <w:outlineLvl w:val="1"/>
    </w:pPr>
    <w:rPr>
      <w:rFonts w:eastAsia="Times New Roman"/>
      <w:b/>
      <w:bCs/>
      <w:sz w:val="36"/>
      <w:szCs w:val="36"/>
    </w:rPr>
  </w:style>
  <w:style w:type="paragraph" w:styleId="Kop3">
    <w:name w:val="heading 3"/>
    <w:basedOn w:val="Standaard"/>
    <w:link w:val="Kop3Char"/>
    <w:uiPriority w:val="9"/>
    <w:qFormat/>
    <w:rsid w:val="002D49ED"/>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2D49ED"/>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6kleurrijk">
    <w:name w:val="List Table 6 Colorful"/>
    <w:basedOn w:val="Standaardtabel"/>
    <w:uiPriority w:val="51"/>
    <w:rsid w:val="00462C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462CFF"/>
    <w:pPr>
      <w:tabs>
        <w:tab w:val="center" w:pos="4536"/>
        <w:tab w:val="right" w:pos="9072"/>
      </w:tabs>
    </w:pPr>
  </w:style>
  <w:style w:type="character" w:customStyle="1" w:styleId="KoptekstChar">
    <w:name w:val="Koptekst Char"/>
    <w:basedOn w:val="Standaardalinea-lettertype"/>
    <w:link w:val="Koptekst"/>
    <w:uiPriority w:val="99"/>
    <w:rsid w:val="00462CFF"/>
    <w:rPr>
      <w:rFonts w:ascii="Times New Roman" w:hAnsi="Times New Roman" w:cs="Times New Roman"/>
      <w:sz w:val="24"/>
      <w:szCs w:val="24"/>
      <w:lang w:eastAsia="nl-NL"/>
    </w:rPr>
  </w:style>
  <w:style w:type="paragraph" w:styleId="Geenafstand">
    <w:name w:val="No Spacing"/>
    <w:uiPriority w:val="1"/>
    <w:qFormat/>
    <w:rsid w:val="00462CFF"/>
    <w:pPr>
      <w:spacing w:after="0" w:line="240" w:lineRule="auto"/>
    </w:pPr>
    <w:rPr>
      <w:rFonts w:ascii="Times New Roman" w:hAnsi="Times New Roman" w:cs="Times New Roman"/>
      <w:sz w:val="24"/>
      <w:szCs w:val="24"/>
      <w:lang w:eastAsia="nl-NL"/>
    </w:rPr>
  </w:style>
  <w:style w:type="paragraph" w:styleId="Normaalweb">
    <w:name w:val="Normal (Web)"/>
    <w:basedOn w:val="Standaard"/>
    <w:uiPriority w:val="99"/>
    <w:semiHidden/>
    <w:unhideWhenUsed/>
    <w:rsid w:val="0019092A"/>
    <w:pPr>
      <w:spacing w:before="100" w:beforeAutospacing="1" w:after="100" w:afterAutospacing="1"/>
    </w:pPr>
    <w:rPr>
      <w:rFonts w:eastAsia="Times New Roman"/>
    </w:rPr>
  </w:style>
  <w:style w:type="character" w:styleId="Zwaar">
    <w:name w:val="Strong"/>
    <w:basedOn w:val="Standaardalinea-lettertype"/>
    <w:uiPriority w:val="22"/>
    <w:qFormat/>
    <w:rsid w:val="0019092A"/>
    <w:rPr>
      <w:b/>
      <w:bCs/>
    </w:rPr>
  </w:style>
  <w:style w:type="character" w:styleId="Hyperlink">
    <w:name w:val="Hyperlink"/>
    <w:basedOn w:val="Standaardalinea-lettertype"/>
    <w:uiPriority w:val="99"/>
    <w:unhideWhenUsed/>
    <w:rsid w:val="006A2502"/>
    <w:rPr>
      <w:color w:val="0563C1" w:themeColor="hyperlink"/>
      <w:u w:val="single"/>
    </w:rPr>
  </w:style>
  <w:style w:type="character" w:styleId="Onopgelostemelding">
    <w:name w:val="Unresolved Mention"/>
    <w:basedOn w:val="Standaardalinea-lettertype"/>
    <w:uiPriority w:val="99"/>
    <w:semiHidden/>
    <w:unhideWhenUsed/>
    <w:rsid w:val="006A2502"/>
    <w:rPr>
      <w:color w:val="605E5C"/>
      <w:shd w:val="clear" w:color="auto" w:fill="E1DFDD"/>
    </w:rPr>
  </w:style>
  <w:style w:type="paragraph" w:styleId="Voettekst">
    <w:name w:val="footer"/>
    <w:basedOn w:val="Standaard"/>
    <w:link w:val="VoettekstChar"/>
    <w:uiPriority w:val="99"/>
    <w:unhideWhenUsed/>
    <w:rsid w:val="001E4A54"/>
    <w:pPr>
      <w:tabs>
        <w:tab w:val="center" w:pos="4536"/>
        <w:tab w:val="right" w:pos="9072"/>
      </w:tabs>
    </w:pPr>
  </w:style>
  <w:style w:type="character" w:customStyle="1" w:styleId="VoettekstChar">
    <w:name w:val="Voettekst Char"/>
    <w:basedOn w:val="Standaardalinea-lettertype"/>
    <w:link w:val="Voettekst"/>
    <w:uiPriority w:val="99"/>
    <w:rsid w:val="001E4A54"/>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rsid w:val="002D49E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D49E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D49ED"/>
    <w:rPr>
      <w:rFonts w:ascii="Times New Roman" w:eastAsia="Times New Roman" w:hAnsi="Times New Roman" w:cs="Times New Roman"/>
      <w:b/>
      <w:bCs/>
      <w:sz w:val="24"/>
      <w:szCs w:val="24"/>
      <w:lang w:eastAsia="nl-NL"/>
    </w:rPr>
  </w:style>
  <w:style w:type="character" w:styleId="Nadruk">
    <w:name w:val="Emphasis"/>
    <w:basedOn w:val="Standaardalinea-lettertype"/>
    <w:uiPriority w:val="20"/>
    <w:qFormat/>
    <w:rsid w:val="002D4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5601">
      <w:bodyDiv w:val="1"/>
      <w:marLeft w:val="0"/>
      <w:marRight w:val="0"/>
      <w:marTop w:val="0"/>
      <w:marBottom w:val="0"/>
      <w:divBdr>
        <w:top w:val="none" w:sz="0" w:space="0" w:color="auto"/>
        <w:left w:val="none" w:sz="0" w:space="0" w:color="auto"/>
        <w:bottom w:val="none" w:sz="0" w:space="0" w:color="auto"/>
        <w:right w:val="none" w:sz="0" w:space="0" w:color="auto"/>
      </w:divBdr>
    </w:div>
    <w:div w:id="1251965263">
      <w:bodyDiv w:val="1"/>
      <w:marLeft w:val="0"/>
      <w:marRight w:val="0"/>
      <w:marTop w:val="0"/>
      <w:marBottom w:val="0"/>
      <w:divBdr>
        <w:top w:val="none" w:sz="0" w:space="0" w:color="auto"/>
        <w:left w:val="none" w:sz="0" w:space="0" w:color="auto"/>
        <w:bottom w:val="none" w:sz="0" w:space="0" w:color="auto"/>
        <w:right w:val="none" w:sz="0" w:space="0" w:color="auto"/>
      </w:divBdr>
    </w:div>
    <w:div w:id="1727802634">
      <w:bodyDiv w:val="1"/>
      <w:marLeft w:val="0"/>
      <w:marRight w:val="0"/>
      <w:marTop w:val="0"/>
      <w:marBottom w:val="0"/>
      <w:divBdr>
        <w:top w:val="none" w:sz="0" w:space="0" w:color="auto"/>
        <w:left w:val="none" w:sz="0" w:space="0" w:color="auto"/>
        <w:bottom w:val="none" w:sz="0" w:space="0" w:color="auto"/>
        <w:right w:val="none" w:sz="0" w:space="0" w:color="auto"/>
      </w:divBdr>
      <w:divsChild>
        <w:div w:id="1825387284">
          <w:marLeft w:val="0"/>
          <w:marRight w:val="0"/>
          <w:marTop w:val="0"/>
          <w:marBottom w:val="528"/>
          <w:divBdr>
            <w:top w:val="none" w:sz="0" w:space="0" w:color="auto"/>
            <w:left w:val="none" w:sz="0" w:space="0" w:color="auto"/>
            <w:bottom w:val="none" w:sz="0" w:space="0" w:color="auto"/>
            <w:right w:val="none" w:sz="0" w:space="0" w:color="auto"/>
          </w:divBdr>
          <w:divsChild>
            <w:div w:id="590166707">
              <w:marLeft w:val="0"/>
              <w:marRight w:val="0"/>
              <w:marTop w:val="0"/>
              <w:marBottom w:val="0"/>
              <w:divBdr>
                <w:top w:val="none" w:sz="0" w:space="0" w:color="auto"/>
                <w:left w:val="none" w:sz="0" w:space="0" w:color="auto"/>
                <w:bottom w:val="none" w:sz="0" w:space="0" w:color="auto"/>
                <w:right w:val="none" w:sz="0" w:space="0" w:color="auto"/>
              </w:divBdr>
            </w:div>
          </w:divsChild>
        </w:div>
        <w:div w:id="34991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ichtingb12tekort.nl/stichting-b12-tekort-artikelen/de-rol-van-homocysteine-en-holo-tc-in-de-ziekte-van-alzhe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c0d2a0-3c28-47ff-9b61-bd70a672e3cb" xsi:nil="true"/>
    <lcf76f155ced4ddcb4097134ff3c332f xmlns="01dfac92-38b7-4580-8cbb-29f1b5a95e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D8D649D3FE341B1EB1829CC5D1A1B" ma:contentTypeVersion="13" ma:contentTypeDescription="Een nieuw document maken." ma:contentTypeScope="" ma:versionID="b248303ca00169b48aefcf7f7558cca4">
  <xsd:schema xmlns:xsd="http://www.w3.org/2001/XMLSchema" xmlns:xs="http://www.w3.org/2001/XMLSchema" xmlns:p="http://schemas.microsoft.com/office/2006/metadata/properties" xmlns:ns2="01dfac92-38b7-4580-8cbb-29f1b5a95e05" xmlns:ns3="c7c0d2a0-3c28-47ff-9b61-bd70a672e3cb" targetNamespace="http://schemas.microsoft.com/office/2006/metadata/properties" ma:root="true" ma:fieldsID="cf99e3c02a34551b4c90130fc61d5d73" ns2:_="" ns3:_="">
    <xsd:import namespace="01dfac92-38b7-4580-8cbb-29f1b5a95e05"/>
    <xsd:import namespace="c7c0d2a0-3c28-47ff-9b61-bd70a672e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ac92-38b7-4580-8cbb-29f1b5a95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f49846d-4d6a-4dd9-9525-e4cca00588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0d2a0-3c28-47ff-9b61-bd70a672e3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9f597d-de5b-4122-b6f5-316440a51f3e}" ma:internalName="TaxCatchAll" ma:showField="CatchAllData" ma:web="c7c0d2a0-3c28-47ff-9b61-bd70a672e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612AA-0695-4F6B-9C2B-9448B6953D23}">
  <ds:schemaRefs>
    <ds:schemaRef ds:uri="http://schemas.microsoft.com/office/2006/metadata/properties"/>
    <ds:schemaRef ds:uri="http://schemas.microsoft.com/office/infopath/2007/PartnerControls"/>
    <ds:schemaRef ds:uri="c7c0d2a0-3c28-47ff-9b61-bd70a672e3cb"/>
    <ds:schemaRef ds:uri="01dfac92-38b7-4580-8cbb-29f1b5a95e05"/>
  </ds:schemaRefs>
</ds:datastoreItem>
</file>

<file path=customXml/itemProps2.xml><?xml version="1.0" encoding="utf-8"?>
<ds:datastoreItem xmlns:ds="http://schemas.openxmlformats.org/officeDocument/2006/customXml" ds:itemID="{0DC4FF1A-64B9-4FFB-B2B5-69F3549F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ac92-38b7-4580-8cbb-29f1b5a95e05"/>
    <ds:schemaRef ds:uri="c7c0d2a0-3c28-47ff-9b61-bd70a672e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ECB45-59B9-4CAD-B9B1-B1838E9E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Vleugels</dc:creator>
  <cp:keywords/>
  <dc:description/>
  <cp:lastModifiedBy>Linda Vleugels</cp:lastModifiedBy>
  <cp:revision>2</cp:revision>
  <dcterms:created xsi:type="dcterms:W3CDTF">2023-06-01T09:38:00Z</dcterms:created>
  <dcterms:modified xsi:type="dcterms:W3CDTF">2023-06-01T09:38:00Z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0x010100947D8D649D3FE341B1EB1829CC5D1A1B</vt:lpwstr>
  </property>
</Properties>
</file>