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D29F" w14:textId="358A7A9B" w:rsidR="0099543B" w:rsidRDefault="0099543B" w:rsidP="00896C28">
      <w:pPr>
        <w:rPr>
          <w:rFonts w:ascii="Arial" w:hAnsi="Arial" w:cs="Arial"/>
        </w:rPr>
      </w:pPr>
      <w:r w:rsidRPr="0099543B">
        <w:rPr>
          <w:rFonts w:ascii="Arial" w:hAnsi="Arial" w:cs="Arial"/>
          <w:b/>
          <w:bCs/>
        </w:rPr>
        <w:t>Extra informatie betreffende Hepatitis</w:t>
      </w:r>
    </w:p>
    <w:p w14:paraId="4612F3F3" w14:textId="12DF70FE" w:rsidR="00896C28" w:rsidRPr="00896C28" w:rsidRDefault="00896C28" w:rsidP="00896C28">
      <w:pPr>
        <w:rPr>
          <w:rFonts w:ascii="Arial" w:hAnsi="Arial" w:cs="Arial"/>
        </w:rPr>
      </w:pPr>
      <w:r w:rsidRPr="00896C28">
        <w:rPr>
          <w:rFonts w:ascii="Arial" w:hAnsi="Arial" w:cs="Arial"/>
        </w:rPr>
        <w:t>Hepatitis B serologie is een belangrijke parameter bij het vaststellen van een infectie met het hepatitis B-virus en de fase waarin de infectie zich bevindt. Door middel van bloedtesten kan onderzocht worden of iemand een acute, een chronische actieve of een chronische inactieve hepatitis B infectie heeft. Het bloed wordt getest op ­de aanwezigheid van deeltjes van het virus, die in de verschillende stadia van de ziekte in het bloed aantoonbaar zijn, en er wordt op de verschillende antistoffen, die het afweersysteem tegen het virus vormt, getest.</w:t>
      </w:r>
    </w:p>
    <w:p w14:paraId="09A7F908" w14:textId="2F924117" w:rsidR="00896C28" w:rsidRPr="00896C28" w:rsidRDefault="00896C28" w:rsidP="00896C28">
      <w:pPr>
        <w:rPr>
          <w:rFonts w:ascii="Arial" w:hAnsi="Arial" w:cs="Arial"/>
        </w:rPr>
      </w:pPr>
    </w:p>
    <w:p w14:paraId="5D449558" w14:textId="77777777" w:rsidR="00896C28" w:rsidRPr="00896C28" w:rsidRDefault="00896C28" w:rsidP="00896C28">
      <w:pPr>
        <w:rPr>
          <w:rFonts w:ascii="Arial" w:hAnsi="Arial" w:cs="Arial"/>
          <w:b/>
          <w:bCs/>
        </w:rPr>
      </w:pPr>
      <w:proofErr w:type="spellStart"/>
      <w:r w:rsidRPr="00896C28">
        <w:rPr>
          <w:rFonts w:ascii="Arial" w:hAnsi="Arial" w:cs="Arial"/>
          <w:b/>
          <w:bCs/>
        </w:rPr>
        <w:t>HBsAg</w:t>
      </w:r>
      <w:proofErr w:type="spellEnd"/>
    </w:p>
    <w:p w14:paraId="2B222B55" w14:textId="77777777" w:rsidR="00896C28" w:rsidRPr="00896C28" w:rsidRDefault="00896C28" w:rsidP="00896C28">
      <w:pPr>
        <w:rPr>
          <w:rFonts w:ascii="Arial" w:hAnsi="Arial" w:cs="Arial"/>
        </w:rPr>
      </w:pPr>
      <w:r w:rsidRPr="00896C28">
        <w:rPr>
          <w:rFonts w:ascii="Arial" w:hAnsi="Arial" w:cs="Arial"/>
        </w:rPr>
        <w:t xml:space="preserve">Een test op “hepatitis B </w:t>
      </w:r>
      <w:proofErr w:type="spellStart"/>
      <w:r w:rsidRPr="00896C28">
        <w:rPr>
          <w:rFonts w:ascii="Arial" w:hAnsi="Arial" w:cs="Arial"/>
        </w:rPr>
        <w:t>surface</w:t>
      </w:r>
      <w:proofErr w:type="spellEnd"/>
      <w:r w:rsidRPr="00896C28">
        <w:rPr>
          <w:rFonts w:ascii="Arial" w:hAnsi="Arial" w:cs="Arial"/>
        </w:rPr>
        <w:t xml:space="preserve"> antigeen”. Het is een deel van het oppervlak van het virus. Als dit aanwezig is (</w:t>
      </w:r>
      <w:proofErr w:type="spellStart"/>
      <w:r w:rsidRPr="00896C28">
        <w:rPr>
          <w:rFonts w:ascii="Arial" w:hAnsi="Arial" w:cs="Arial"/>
        </w:rPr>
        <w:t>HBsAg</w:t>
      </w:r>
      <w:proofErr w:type="spellEnd"/>
      <w:r w:rsidRPr="00896C28">
        <w:rPr>
          <w:rFonts w:ascii="Arial" w:hAnsi="Arial" w:cs="Arial"/>
        </w:rPr>
        <w:t xml:space="preserve"> positief), betekent dit dat iemand besmet is met het hepatitis B-virus. Het virus kan dan ook op anderen worden overgedragen.</w:t>
      </w:r>
    </w:p>
    <w:p w14:paraId="58E537F7" w14:textId="77777777" w:rsidR="00896C28" w:rsidRPr="00896C28" w:rsidRDefault="00896C28" w:rsidP="00896C28">
      <w:pPr>
        <w:rPr>
          <w:rFonts w:ascii="Arial" w:hAnsi="Arial" w:cs="Arial"/>
        </w:rPr>
      </w:pPr>
    </w:p>
    <w:p w14:paraId="6CA0E1A2" w14:textId="77777777" w:rsidR="00896C28" w:rsidRPr="00896C28" w:rsidRDefault="00896C28" w:rsidP="00896C28">
      <w:pPr>
        <w:rPr>
          <w:rFonts w:ascii="Arial" w:hAnsi="Arial" w:cs="Arial"/>
          <w:b/>
          <w:bCs/>
        </w:rPr>
      </w:pPr>
      <w:proofErr w:type="spellStart"/>
      <w:r w:rsidRPr="00896C28">
        <w:rPr>
          <w:rFonts w:ascii="Arial" w:hAnsi="Arial" w:cs="Arial"/>
          <w:b/>
          <w:bCs/>
        </w:rPr>
        <w:t>HBeAg</w:t>
      </w:r>
      <w:proofErr w:type="spellEnd"/>
    </w:p>
    <w:p w14:paraId="72FCFB0F" w14:textId="6050C22D" w:rsidR="00896C28" w:rsidRPr="00896C28" w:rsidRDefault="00896C28" w:rsidP="00896C28">
      <w:pPr>
        <w:rPr>
          <w:rFonts w:ascii="Arial" w:hAnsi="Arial" w:cs="Arial"/>
        </w:rPr>
      </w:pPr>
      <w:r w:rsidRPr="00896C28">
        <w:rPr>
          <w:rFonts w:ascii="Arial" w:hAnsi="Arial" w:cs="Arial"/>
        </w:rPr>
        <w:t>Een test op “hepatitis B e anti­geen”: een deel van de kern (</w:t>
      </w:r>
      <w:proofErr w:type="spellStart"/>
      <w:r w:rsidRPr="00896C28">
        <w:rPr>
          <w:rFonts w:ascii="Arial" w:hAnsi="Arial" w:cs="Arial"/>
        </w:rPr>
        <w:t>core</w:t>
      </w:r>
      <w:proofErr w:type="spellEnd"/>
      <w:r w:rsidRPr="00896C28">
        <w:rPr>
          <w:rFonts w:ascii="Arial" w:hAnsi="Arial" w:cs="Arial"/>
        </w:rPr>
        <w:t>) van het virus. Dit is aanwezig bij een acute hepatitis B en in de meeste gevallen van een chronische actieve hepatitis.</w:t>
      </w:r>
    </w:p>
    <w:p w14:paraId="6E386E59" w14:textId="77777777" w:rsidR="00896C28" w:rsidRPr="00896C28" w:rsidRDefault="00896C28" w:rsidP="00896C28">
      <w:pPr>
        <w:rPr>
          <w:rFonts w:ascii="Arial" w:hAnsi="Arial" w:cs="Arial"/>
        </w:rPr>
      </w:pPr>
    </w:p>
    <w:p w14:paraId="05EE4EF0" w14:textId="77777777" w:rsidR="00896C28" w:rsidRPr="00896C28" w:rsidRDefault="00896C28" w:rsidP="00896C28">
      <w:pPr>
        <w:rPr>
          <w:rFonts w:ascii="Arial" w:hAnsi="Arial" w:cs="Arial"/>
          <w:b/>
          <w:bCs/>
        </w:rPr>
      </w:pPr>
      <w:r w:rsidRPr="00896C28">
        <w:rPr>
          <w:rFonts w:ascii="Arial" w:hAnsi="Arial" w:cs="Arial"/>
          <w:b/>
          <w:bCs/>
        </w:rPr>
        <w:t>anti-</w:t>
      </w:r>
      <w:proofErr w:type="spellStart"/>
      <w:r w:rsidRPr="00896C28">
        <w:rPr>
          <w:rFonts w:ascii="Arial" w:hAnsi="Arial" w:cs="Arial"/>
          <w:b/>
          <w:bCs/>
        </w:rPr>
        <w:t>HBc</w:t>
      </w:r>
      <w:proofErr w:type="spellEnd"/>
    </w:p>
    <w:p w14:paraId="2256F161" w14:textId="0CF9A58D" w:rsidR="00896C28" w:rsidRPr="00896C28" w:rsidRDefault="00896C28" w:rsidP="00896C28">
      <w:pPr>
        <w:rPr>
          <w:rFonts w:ascii="Arial" w:hAnsi="Arial" w:cs="Arial"/>
        </w:rPr>
      </w:pPr>
      <w:r w:rsidRPr="00896C28">
        <w:rPr>
          <w:rFonts w:ascii="Arial" w:hAnsi="Arial" w:cs="Arial"/>
        </w:rPr>
        <w:t xml:space="preserve">Een test op antistoffen tegen het “hepatitis </w:t>
      </w:r>
      <w:proofErr w:type="spellStart"/>
      <w:r w:rsidRPr="00896C28">
        <w:rPr>
          <w:rFonts w:ascii="Arial" w:hAnsi="Arial" w:cs="Arial"/>
        </w:rPr>
        <w:t>core</w:t>
      </w:r>
      <w:proofErr w:type="spellEnd"/>
      <w:r w:rsidRPr="00896C28">
        <w:rPr>
          <w:rFonts w:ascii="Arial" w:hAnsi="Arial" w:cs="Arial"/>
        </w:rPr>
        <w:t xml:space="preserve"> antigeen”. Ieder­een die ooit in contact is geweest met het hepatitis B-virus heeft deze antistoffen in het bloed, ook als hij/zij allang genezen is.</w:t>
      </w:r>
    </w:p>
    <w:p w14:paraId="7C76E5CF" w14:textId="77777777" w:rsidR="00896C28" w:rsidRPr="00896C28" w:rsidRDefault="00896C28" w:rsidP="00896C28">
      <w:pPr>
        <w:rPr>
          <w:rFonts w:ascii="Arial" w:hAnsi="Arial" w:cs="Arial"/>
        </w:rPr>
      </w:pPr>
    </w:p>
    <w:p w14:paraId="785B32A7" w14:textId="77777777" w:rsidR="00896C28" w:rsidRPr="00896C28" w:rsidRDefault="00896C28" w:rsidP="00896C28">
      <w:pPr>
        <w:rPr>
          <w:rFonts w:ascii="Arial" w:hAnsi="Arial" w:cs="Arial"/>
          <w:b/>
          <w:bCs/>
        </w:rPr>
      </w:pPr>
      <w:r w:rsidRPr="00896C28">
        <w:rPr>
          <w:rFonts w:ascii="Arial" w:hAnsi="Arial" w:cs="Arial"/>
          <w:b/>
          <w:bCs/>
        </w:rPr>
        <w:t>anti-</w:t>
      </w:r>
      <w:proofErr w:type="spellStart"/>
      <w:r w:rsidRPr="00896C28">
        <w:rPr>
          <w:rFonts w:ascii="Arial" w:hAnsi="Arial" w:cs="Arial"/>
          <w:b/>
          <w:bCs/>
        </w:rPr>
        <w:t>HBs</w:t>
      </w:r>
      <w:proofErr w:type="spellEnd"/>
    </w:p>
    <w:p w14:paraId="5DB325A1" w14:textId="77777777" w:rsidR="00896C28" w:rsidRPr="00896C28" w:rsidRDefault="00896C28" w:rsidP="00896C28">
      <w:pPr>
        <w:rPr>
          <w:rFonts w:ascii="Arial" w:hAnsi="Arial" w:cs="Arial"/>
        </w:rPr>
      </w:pPr>
      <w:r w:rsidRPr="00896C28">
        <w:rPr>
          <w:rFonts w:ascii="Arial" w:hAnsi="Arial" w:cs="Arial"/>
        </w:rPr>
        <w:t xml:space="preserve">Een test op de antistoffen tegen “hepatitis B </w:t>
      </w:r>
      <w:proofErr w:type="spellStart"/>
      <w:r w:rsidRPr="00896C28">
        <w:rPr>
          <w:rFonts w:ascii="Arial" w:hAnsi="Arial" w:cs="Arial"/>
        </w:rPr>
        <w:t>surface</w:t>
      </w:r>
      <w:proofErr w:type="spellEnd"/>
      <w:r w:rsidRPr="00896C28">
        <w:rPr>
          <w:rFonts w:ascii="Arial" w:hAnsi="Arial" w:cs="Arial"/>
        </w:rPr>
        <w:t xml:space="preserve"> antigeen” (</w:t>
      </w:r>
      <w:proofErr w:type="spellStart"/>
      <w:r w:rsidRPr="00896C28">
        <w:rPr>
          <w:rFonts w:ascii="Arial" w:hAnsi="Arial" w:cs="Arial"/>
        </w:rPr>
        <w:t>HBsAg</w:t>
      </w:r>
      <w:proofErr w:type="spellEnd"/>
      <w:r w:rsidRPr="00896C28">
        <w:rPr>
          <w:rFonts w:ascii="Arial" w:hAnsi="Arial" w:cs="Arial"/>
        </w:rPr>
        <w:t>). Het aanwezig zijn van “anti-</w:t>
      </w:r>
      <w:proofErr w:type="spellStart"/>
      <w:r w:rsidRPr="00896C28">
        <w:rPr>
          <w:rFonts w:ascii="Arial" w:hAnsi="Arial" w:cs="Arial"/>
        </w:rPr>
        <w:t>HBs</w:t>
      </w:r>
      <w:proofErr w:type="spellEnd"/>
      <w:r w:rsidRPr="00896C28">
        <w:rPr>
          <w:rFonts w:ascii="Arial" w:hAnsi="Arial" w:cs="Arial"/>
        </w:rPr>
        <w:t>”  samen met het “anti-</w:t>
      </w:r>
      <w:proofErr w:type="spellStart"/>
      <w:r w:rsidRPr="00896C28">
        <w:rPr>
          <w:rFonts w:ascii="Arial" w:hAnsi="Arial" w:cs="Arial"/>
        </w:rPr>
        <w:t>HBc</w:t>
      </w:r>
      <w:proofErr w:type="spellEnd"/>
      <w:r w:rsidRPr="00896C28">
        <w:rPr>
          <w:rFonts w:ascii="Arial" w:hAnsi="Arial" w:cs="Arial"/>
        </w:rPr>
        <w:t>” in combinatie met het afwezig zijn van het “</w:t>
      </w:r>
      <w:proofErr w:type="spellStart"/>
      <w:r w:rsidRPr="00896C28">
        <w:rPr>
          <w:rFonts w:ascii="Arial" w:hAnsi="Arial" w:cs="Arial"/>
        </w:rPr>
        <w:t>HBsAg</w:t>
      </w:r>
      <w:proofErr w:type="spellEnd"/>
      <w:r w:rsidRPr="00896C28">
        <w:rPr>
          <w:rFonts w:ascii="Arial" w:hAnsi="Arial" w:cs="Arial"/>
        </w:rPr>
        <w:t>” duidt op een genezen hepatitis B infectie. Na een vaccinatie is alleen het “anti-</w:t>
      </w:r>
      <w:proofErr w:type="spellStart"/>
      <w:r w:rsidRPr="00896C28">
        <w:rPr>
          <w:rFonts w:ascii="Arial" w:hAnsi="Arial" w:cs="Arial"/>
        </w:rPr>
        <w:t>HBs</w:t>
      </w:r>
      <w:proofErr w:type="spellEnd"/>
      <w:r w:rsidRPr="00896C28">
        <w:rPr>
          <w:rFonts w:ascii="Arial" w:hAnsi="Arial" w:cs="Arial"/>
        </w:rPr>
        <w:t>” aantoonbaar.</w:t>
      </w:r>
    </w:p>
    <w:p w14:paraId="3CB78028" w14:textId="77777777" w:rsidR="00896C28" w:rsidRPr="00896C28" w:rsidRDefault="00896C28" w:rsidP="00896C28">
      <w:pPr>
        <w:rPr>
          <w:rFonts w:ascii="Arial" w:hAnsi="Arial" w:cs="Arial"/>
          <w:b/>
          <w:bCs/>
        </w:rPr>
      </w:pPr>
    </w:p>
    <w:p w14:paraId="66BC633C" w14:textId="77777777" w:rsidR="00896C28" w:rsidRPr="00896C28" w:rsidRDefault="00896C28" w:rsidP="00896C28">
      <w:pPr>
        <w:rPr>
          <w:rFonts w:ascii="Arial" w:hAnsi="Arial" w:cs="Arial"/>
          <w:b/>
          <w:bCs/>
        </w:rPr>
      </w:pPr>
      <w:r w:rsidRPr="00896C28">
        <w:rPr>
          <w:rFonts w:ascii="Arial" w:hAnsi="Arial" w:cs="Arial"/>
          <w:b/>
          <w:bCs/>
        </w:rPr>
        <w:t>anti-</w:t>
      </w:r>
      <w:proofErr w:type="spellStart"/>
      <w:r w:rsidRPr="00896C28">
        <w:rPr>
          <w:rFonts w:ascii="Arial" w:hAnsi="Arial" w:cs="Arial"/>
          <w:b/>
          <w:bCs/>
        </w:rPr>
        <w:t>HBe</w:t>
      </w:r>
      <w:proofErr w:type="spellEnd"/>
    </w:p>
    <w:p w14:paraId="6437D36E" w14:textId="15361BC8" w:rsidR="00896C28" w:rsidRPr="00896C28" w:rsidRDefault="00896C28" w:rsidP="00896C28">
      <w:pPr>
        <w:rPr>
          <w:rFonts w:ascii="Arial" w:hAnsi="Arial" w:cs="Arial"/>
        </w:rPr>
      </w:pPr>
      <w:r w:rsidRPr="00896C28">
        <w:rPr>
          <w:rFonts w:ascii="Arial" w:hAnsi="Arial" w:cs="Arial"/>
        </w:rPr>
        <w:t>Een test op de antistoffen tegen het “hepatitis B e antigeen”. Het “anti-</w:t>
      </w:r>
      <w:proofErr w:type="spellStart"/>
      <w:r w:rsidRPr="00896C28">
        <w:rPr>
          <w:rFonts w:ascii="Arial" w:hAnsi="Arial" w:cs="Arial"/>
        </w:rPr>
        <w:t>HBe</w:t>
      </w:r>
      <w:proofErr w:type="spellEnd"/>
      <w:r w:rsidRPr="00896C28">
        <w:rPr>
          <w:rFonts w:ascii="Arial" w:hAnsi="Arial" w:cs="Arial"/>
        </w:rPr>
        <w:t>” is aanwezig bij een inactieve chronische infectie, maar kan ook aanwezig zijn bij een actieve mutantvirus infectie.</w:t>
      </w:r>
    </w:p>
    <w:p w14:paraId="4CB70C9C" w14:textId="77777777" w:rsidR="00896C28" w:rsidRPr="00896C28" w:rsidRDefault="00896C28" w:rsidP="00896C28">
      <w:pPr>
        <w:rPr>
          <w:rFonts w:ascii="Arial" w:hAnsi="Arial" w:cs="Arial"/>
        </w:rPr>
      </w:pPr>
    </w:p>
    <w:p w14:paraId="256B9ADC" w14:textId="77777777" w:rsidR="00896C28" w:rsidRPr="00896C28" w:rsidRDefault="00896C28" w:rsidP="00896C28">
      <w:pPr>
        <w:rPr>
          <w:rFonts w:ascii="Arial" w:hAnsi="Arial" w:cs="Arial"/>
          <w:b/>
          <w:bCs/>
        </w:rPr>
      </w:pPr>
      <w:r w:rsidRPr="00896C28">
        <w:rPr>
          <w:rFonts w:ascii="Arial" w:hAnsi="Arial" w:cs="Arial"/>
          <w:b/>
          <w:bCs/>
        </w:rPr>
        <w:t>HBV-DNA</w:t>
      </w:r>
    </w:p>
    <w:p w14:paraId="2C20A9C3" w14:textId="77777777" w:rsidR="00896C28" w:rsidRPr="00896C28" w:rsidRDefault="00896C28" w:rsidP="00896C28">
      <w:pPr>
        <w:rPr>
          <w:rFonts w:ascii="Arial" w:hAnsi="Arial" w:cs="Arial"/>
        </w:rPr>
      </w:pPr>
      <w:r w:rsidRPr="00896C28">
        <w:rPr>
          <w:rFonts w:ascii="Arial" w:hAnsi="Arial" w:cs="Arial"/>
        </w:rPr>
        <w:t>Een test op het erfelijke mate­riaal van het hepatitis B virus (DNA). Het erfelijke materiaal is aantoonbaar in het bloed als het virus zich vermenigvuldigt. Er is sprake is van een actieve (chronische) infectie.</w:t>
      </w:r>
    </w:p>
    <w:p w14:paraId="7C1D6E62" w14:textId="77777777" w:rsidR="00896C28" w:rsidRPr="00896C28" w:rsidRDefault="00896C28" w:rsidP="00896C28">
      <w:pPr>
        <w:rPr>
          <w:rFonts w:ascii="Arial" w:hAnsi="Arial" w:cs="Arial"/>
        </w:rPr>
      </w:pPr>
    </w:p>
    <w:p w14:paraId="1020AFEC" w14:textId="77777777" w:rsidR="00896C28" w:rsidRPr="00896C28" w:rsidRDefault="00896C28" w:rsidP="00896C28">
      <w:pPr>
        <w:rPr>
          <w:rFonts w:ascii="Arial" w:hAnsi="Arial" w:cs="Arial"/>
          <w:b/>
          <w:bCs/>
        </w:rPr>
      </w:pPr>
      <w:r w:rsidRPr="00896C28">
        <w:rPr>
          <w:rFonts w:ascii="Arial" w:hAnsi="Arial" w:cs="Arial"/>
          <w:b/>
          <w:bCs/>
        </w:rPr>
        <w:t xml:space="preserve">Kwantitatieve </w:t>
      </w:r>
      <w:proofErr w:type="spellStart"/>
      <w:r w:rsidRPr="00896C28">
        <w:rPr>
          <w:rFonts w:ascii="Arial" w:hAnsi="Arial" w:cs="Arial"/>
          <w:b/>
          <w:bCs/>
        </w:rPr>
        <w:t>HBsAg</w:t>
      </w:r>
      <w:proofErr w:type="spellEnd"/>
    </w:p>
    <w:p w14:paraId="5EAE2388" w14:textId="5109B033" w:rsidR="006A2502" w:rsidRDefault="00896C28" w:rsidP="00896C28">
      <w:pPr>
        <w:rPr>
          <w:rFonts w:ascii="Arial" w:hAnsi="Arial" w:cs="Arial"/>
        </w:rPr>
      </w:pPr>
      <w:r w:rsidRPr="00896C28">
        <w:rPr>
          <w:rFonts w:ascii="Arial" w:hAnsi="Arial" w:cs="Arial"/>
        </w:rPr>
        <w:t xml:space="preserve">Het kwantitatief meten van de </w:t>
      </w:r>
      <w:proofErr w:type="spellStart"/>
      <w:r w:rsidRPr="00896C28">
        <w:rPr>
          <w:rFonts w:ascii="Arial" w:hAnsi="Arial" w:cs="Arial"/>
        </w:rPr>
        <w:t>HBsAg</w:t>
      </w:r>
      <w:proofErr w:type="spellEnd"/>
      <w:r w:rsidRPr="00896C28">
        <w:rPr>
          <w:rFonts w:ascii="Arial" w:hAnsi="Arial" w:cs="Arial"/>
        </w:rPr>
        <w:t xml:space="preserve"> waarde in serum heeft een toegevoegde waarde bij het monitoren tijdens PEG-interferon therapie en kan behulpzaam zijn bij het identificeren van de activiteit van de infectie bij een chronische hepatitis B.</w:t>
      </w:r>
    </w:p>
    <w:p w14:paraId="1F1C0E7F" w14:textId="77777777" w:rsidR="00896C28" w:rsidRPr="00896C28" w:rsidRDefault="00896C28" w:rsidP="00896C28">
      <w:pPr>
        <w:rPr>
          <w:rFonts w:ascii="Arial" w:hAnsi="Arial" w:cs="Arial"/>
          <w:i/>
          <w:iCs/>
        </w:rPr>
      </w:pPr>
    </w:p>
    <w:p w14:paraId="44F4B5BA" w14:textId="0A0F46D8" w:rsidR="00896C28" w:rsidRPr="00896C28" w:rsidRDefault="00896C28" w:rsidP="00896C28">
      <w:pPr>
        <w:rPr>
          <w:rFonts w:ascii="Arial" w:hAnsi="Arial" w:cs="Arial"/>
          <w:i/>
          <w:iCs/>
        </w:rPr>
      </w:pPr>
      <w:r w:rsidRPr="00896C28">
        <w:rPr>
          <w:rFonts w:ascii="Arial" w:hAnsi="Arial" w:cs="Arial"/>
          <w:i/>
          <w:iCs/>
        </w:rPr>
        <w:t xml:space="preserve">Bron: </w:t>
      </w:r>
      <w:r w:rsidRPr="00896C28">
        <w:rPr>
          <w:rFonts w:ascii="Arial" w:hAnsi="Arial" w:cs="Arial"/>
          <w:i/>
          <w:iCs/>
        </w:rPr>
        <w:t>https://www.hepatitisinfo.nl/kennisbank/hepatitis-b-serologie/</w:t>
      </w:r>
    </w:p>
    <w:sectPr w:rsidR="00896C28" w:rsidRPr="00896C28" w:rsidSect="0099543B">
      <w:headerReference w:type="default" r:id="rId9"/>
      <w:footerReference w:type="default" r:id="rId10"/>
      <w:pgSz w:w="11906" w:h="16838"/>
      <w:pgMar w:top="1417" w:right="1417" w:bottom="1417" w:left="141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AC90" w14:textId="77777777" w:rsidR="00160EFF" w:rsidRDefault="00160EFF">
      <w:r>
        <w:separator/>
      </w:r>
    </w:p>
  </w:endnote>
  <w:endnote w:type="continuationSeparator" w:id="0">
    <w:p w14:paraId="3A4D6237" w14:textId="77777777" w:rsidR="00160EFF" w:rsidRDefault="0016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3FD7" w14:textId="77777777" w:rsidR="001E4A54" w:rsidRDefault="001E4A54" w:rsidP="0099543B">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F835" w14:textId="77777777" w:rsidR="00160EFF" w:rsidRDefault="00160EFF">
      <w:r>
        <w:separator/>
      </w:r>
    </w:p>
  </w:footnote>
  <w:footnote w:type="continuationSeparator" w:id="0">
    <w:p w14:paraId="1D5447E0" w14:textId="77777777" w:rsidR="00160EFF" w:rsidRDefault="00160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25F7" w14:textId="0D97BB85" w:rsidR="007B3A91" w:rsidRDefault="001E4A54" w:rsidP="007B3A91">
    <w:pPr>
      <w:pStyle w:val="Koptekst"/>
      <w:jc w:val="right"/>
    </w:pPr>
    <w:r>
      <w:rPr>
        <w:noProof/>
      </w:rPr>
      <w:drawing>
        <wp:inline distT="0" distB="0" distL="0" distR="0" wp14:anchorId="6972541B" wp14:editId="6CCF0F4D">
          <wp:extent cx="2081894" cy="800100"/>
          <wp:effectExtent l="0" t="0" r="0" b="0"/>
          <wp:docPr id="505804866" name="Afbeelding 1" descr="Afbeelding met tekst, Lettertype, schermopname,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804866" name="Afbeelding 1" descr="Afbeelding met tekst, Lettertype, schermopname,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04573" cy="808816"/>
                  </a:xfrm>
                  <a:prstGeom prst="rect">
                    <a:avLst/>
                  </a:prstGeom>
                </pic:spPr>
              </pic:pic>
            </a:graphicData>
          </a:graphic>
        </wp:inline>
      </w:drawing>
    </w:r>
  </w:p>
  <w:p w14:paraId="11443A6B" w14:textId="77777777" w:rsidR="007B3A91" w:rsidRDefault="0099543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FF"/>
    <w:rsid w:val="00067382"/>
    <w:rsid w:val="00160EFF"/>
    <w:rsid w:val="0019092A"/>
    <w:rsid w:val="001E4A54"/>
    <w:rsid w:val="00210B80"/>
    <w:rsid w:val="00447AAE"/>
    <w:rsid w:val="00462CFF"/>
    <w:rsid w:val="00596523"/>
    <w:rsid w:val="005C0009"/>
    <w:rsid w:val="005D3CCD"/>
    <w:rsid w:val="006365EE"/>
    <w:rsid w:val="006A2502"/>
    <w:rsid w:val="006E55CB"/>
    <w:rsid w:val="00896C28"/>
    <w:rsid w:val="00902FCA"/>
    <w:rsid w:val="0099543B"/>
    <w:rsid w:val="00C865C2"/>
    <w:rsid w:val="00CB46D4"/>
    <w:rsid w:val="00DA4854"/>
    <w:rsid w:val="00FE70C7"/>
    <w:rsid w:val="00FE7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3364B"/>
  <w15:chartTrackingRefBased/>
  <w15:docId w15:val="{68D2BB24-13F4-4CDE-9746-7F338AE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2CF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6kleurrijk">
    <w:name w:val="List Table 6 Colorful"/>
    <w:basedOn w:val="Standaardtabel"/>
    <w:uiPriority w:val="51"/>
    <w:rsid w:val="00462C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tekst">
    <w:name w:val="header"/>
    <w:basedOn w:val="Standaard"/>
    <w:link w:val="KoptekstChar"/>
    <w:uiPriority w:val="99"/>
    <w:unhideWhenUsed/>
    <w:rsid w:val="00462CFF"/>
    <w:pPr>
      <w:tabs>
        <w:tab w:val="center" w:pos="4536"/>
        <w:tab w:val="right" w:pos="9072"/>
      </w:tabs>
    </w:pPr>
  </w:style>
  <w:style w:type="character" w:customStyle="1" w:styleId="KoptekstChar">
    <w:name w:val="Koptekst Char"/>
    <w:basedOn w:val="Standaardalinea-lettertype"/>
    <w:link w:val="Koptekst"/>
    <w:uiPriority w:val="99"/>
    <w:rsid w:val="00462CFF"/>
    <w:rPr>
      <w:rFonts w:ascii="Times New Roman" w:hAnsi="Times New Roman" w:cs="Times New Roman"/>
      <w:sz w:val="24"/>
      <w:szCs w:val="24"/>
      <w:lang w:eastAsia="nl-NL"/>
    </w:rPr>
  </w:style>
  <w:style w:type="paragraph" w:styleId="Geenafstand">
    <w:name w:val="No Spacing"/>
    <w:uiPriority w:val="1"/>
    <w:qFormat/>
    <w:rsid w:val="00462CFF"/>
    <w:pPr>
      <w:spacing w:after="0" w:line="240" w:lineRule="auto"/>
    </w:pPr>
    <w:rPr>
      <w:rFonts w:ascii="Times New Roman" w:hAnsi="Times New Roman" w:cs="Times New Roman"/>
      <w:sz w:val="24"/>
      <w:szCs w:val="24"/>
      <w:lang w:eastAsia="nl-NL"/>
    </w:rPr>
  </w:style>
  <w:style w:type="paragraph" w:styleId="Normaalweb">
    <w:name w:val="Normal (Web)"/>
    <w:basedOn w:val="Standaard"/>
    <w:uiPriority w:val="99"/>
    <w:semiHidden/>
    <w:unhideWhenUsed/>
    <w:rsid w:val="0019092A"/>
    <w:pPr>
      <w:spacing w:before="100" w:beforeAutospacing="1" w:after="100" w:afterAutospacing="1"/>
    </w:pPr>
    <w:rPr>
      <w:rFonts w:eastAsia="Times New Roman"/>
    </w:rPr>
  </w:style>
  <w:style w:type="character" w:styleId="Zwaar">
    <w:name w:val="Strong"/>
    <w:basedOn w:val="Standaardalinea-lettertype"/>
    <w:uiPriority w:val="22"/>
    <w:qFormat/>
    <w:rsid w:val="0019092A"/>
    <w:rPr>
      <w:b/>
      <w:bCs/>
    </w:rPr>
  </w:style>
  <w:style w:type="character" w:styleId="Hyperlink">
    <w:name w:val="Hyperlink"/>
    <w:basedOn w:val="Standaardalinea-lettertype"/>
    <w:uiPriority w:val="99"/>
    <w:unhideWhenUsed/>
    <w:rsid w:val="006A2502"/>
    <w:rPr>
      <w:color w:val="0563C1" w:themeColor="hyperlink"/>
      <w:u w:val="single"/>
    </w:rPr>
  </w:style>
  <w:style w:type="character" w:styleId="Onopgelostemelding">
    <w:name w:val="Unresolved Mention"/>
    <w:basedOn w:val="Standaardalinea-lettertype"/>
    <w:uiPriority w:val="99"/>
    <w:semiHidden/>
    <w:unhideWhenUsed/>
    <w:rsid w:val="006A2502"/>
    <w:rPr>
      <w:color w:val="605E5C"/>
      <w:shd w:val="clear" w:color="auto" w:fill="E1DFDD"/>
    </w:rPr>
  </w:style>
  <w:style w:type="paragraph" w:styleId="Voettekst">
    <w:name w:val="footer"/>
    <w:basedOn w:val="Standaard"/>
    <w:link w:val="VoettekstChar"/>
    <w:uiPriority w:val="99"/>
    <w:unhideWhenUsed/>
    <w:rsid w:val="001E4A54"/>
    <w:pPr>
      <w:tabs>
        <w:tab w:val="center" w:pos="4536"/>
        <w:tab w:val="right" w:pos="9072"/>
      </w:tabs>
    </w:pPr>
  </w:style>
  <w:style w:type="character" w:customStyle="1" w:styleId="VoettekstChar">
    <w:name w:val="Voettekst Char"/>
    <w:basedOn w:val="Standaardalinea-lettertype"/>
    <w:link w:val="Voettekst"/>
    <w:uiPriority w:val="99"/>
    <w:rsid w:val="001E4A54"/>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5601">
      <w:bodyDiv w:val="1"/>
      <w:marLeft w:val="0"/>
      <w:marRight w:val="0"/>
      <w:marTop w:val="0"/>
      <w:marBottom w:val="0"/>
      <w:divBdr>
        <w:top w:val="none" w:sz="0" w:space="0" w:color="auto"/>
        <w:left w:val="none" w:sz="0" w:space="0" w:color="auto"/>
        <w:bottom w:val="none" w:sz="0" w:space="0" w:color="auto"/>
        <w:right w:val="none" w:sz="0" w:space="0" w:color="auto"/>
      </w:divBdr>
    </w:div>
    <w:div w:id="1251965263">
      <w:bodyDiv w:val="1"/>
      <w:marLeft w:val="0"/>
      <w:marRight w:val="0"/>
      <w:marTop w:val="0"/>
      <w:marBottom w:val="0"/>
      <w:divBdr>
        <w:top w:val="none" w:sz="0" w:space="0" w:color="auto"/>
        <w:left w:val="none" w:sz="0" w:space="0" w:color="auto"/>
        <w:bottom w:val="none" w:sz="0" w:space="0" w:color="auto"/>
        <w:right w:val="none" w:sz="0" w:space="0" w:color="auto"/>
      </w:divBdr>
    </w:div>
    <w:div w:id="13592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D8D649D3FE341B1EB1829CC5D1A1B" ma:contentTypeVersion="13" ma:contentTypeDescription="Een nieuw document maken." ma:contentTypeScope="" ma:versionID="b248303ca00169b48aefcf7f7558cca4">
  <xsd:schema xmlns:xsd="http://www.w3.org/2001/XMLSchema" xmlns:xs="http://www.w3.org/2001/XMLSchema" xmlns:p="http://schemas.microsoft.com/office/2006/metadata/properties" xmlns:ns2="01dfac92-38b7-4580-8cbb-29f1b5a95e05" xmlns:ns3="c7c0d2a0-3c28-47ff-9b61-bd70a672e3cb" targetNamespace="http://schemas.microsoft.com/office/2006/metadata/properties" ma:root="true" ma:fieldsID="cf99e3c02a34551b4c90130fc61d5d73" ns2:_="" ns3:_="">
    <xsd:import namespace="01dfac92-38b7-4580-8cbb-29f1b5a95e05"/>
    <xsd:import namespace="c7c0d2a0-3c28-47ff-9b61-bd70a672e3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ac92-38b7-4580-8cbb-29f1b5a95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cf49846d-4d6a-4dd9-9525-e4cca00588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0d2a0-3c28-47ff-9b61-bd70a672e3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9f597d-de5b-4122-b6f5-316440a51f3e}" ma:internalName="TaxCatchAll" ma:showField="CatchAllData" ma:web="c7c0d2a0-3c28-47ff-9b61-bd70a672e3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c0d2a0-3c28-47ff-9b61-bd70a672e3cb" xsi:nil="true"/>
    <lcf76f155ced4ddcb4097134ff3c332f xmlns="01dfac92-38b7-4580-8cbb-29f1b5a95e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4FF1A-64B9-4FFB-B2B5-69F3549F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ac92-38b7-4580-8cbb-29f1b5a95e05"/>
    <ds:schemaRef ds:uri="c7c0d2a0-3c28-47ff-9b61-bd70a672e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612AA-0695-4F6B-9C2B-9448B6953D23}">
  <ds:schemaRefs>
    <ds:schemaRef ds:uri="http://schemas.microsoft.com/office/2006/metadata/properties"/>
    <ds:schemaRef ds:uri="http://schemas.microsoft.com/office/infopath/2007/PartnerControls"/>
    <ds:schemaRef ds:uri="c7c0d2a0-3c28-47ff-9b61-bd70a672e3cb"/>
    <ds:schemaRef ds:uri="01dfac92-38b7-4580-8cbb-29f1b5a95e05"/>
  </ds:schemaRefs>
</ds:datastoreItem>
</file>

<file path=customXml/itemProps3.xml><?xml version="1.0" encoding="utf-8"?>
<ds:datastoreItem xmlns:ds="http://schemas.openxmlformats.org/officeDocument/2006/customXml" ds:itemID="{0D3ECB45-59B9-4CAD-B9B1-B1838E9E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353</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Vleugels</dc:creator>
  <cp:keywords/>
  <dc:description/>
  <cp:lastModifiedBy>Linda Vleugels</cp:lastModifiedBy>
  <cp:revision>2</cp:revision>
  <dcterms:created xsi:type="dcterms:W3CDTF">2023-06-01T11:30:00Z</dcterms:created>
  <dcterms:modified xsi:type="dcterms:W3CDTF">2023-06-01T11:30:00Z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0x010100947D8D649D3FE341B1EB1829CC5D1A1B</vt:lpwstr>
  </property>
  <property fmtid="{D5CDD505-2E9C-101B-9397-08002B2CF9AE}" pid="3" name="MediaServiceImageTags">
    <vt:lpwstr/>
  </property>
</Properties>
</file>